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黑体" w:hAnsi="黑体" w:eastAsia="黑体"/>
          <w:color w:val="FF0000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color w:val="FF0000"/>
          <w:sz w:val="44"/>
          <w:szCs w:val="44"/>
        </w:rPr>
        <w:t>韩国牧园大学</w:t>
      </w:r>
      <w:r>
        <w:rPr>
          <w:rFonts w:hint="eastAsia" w:ascii="黑体" w:hAnsi="黑体" w:eastAsia="黑体"/>
          <w:color w:val="FF0000"/>
          <w:sz w:val="44"/>
          <w:szCs w:val="44"/>
          <w:lang w:val="en-US" w:eastAsia="zh-CN"/>
        </w:rPr>
        <w:t>中文授课</w:t>
      </w:r>
      <w:r>
        <w:rPr>
          <w:rFonts w:hint="eastAsia" w:ascii="黑体" w:hAnsi="黑体" w:eastAsia="黑体"/>
          <w:color w:val="FF0000"/>
          <w:sz w:val="44"/>
          <w:szCs w:val="44"/>
        </w:rPr>
        <w:t>博</w:t>
      </w:r>
      <w:r>
        <w:rPr>
          <w:rFonts w:hint="eastAsia" w:ascii="黑体" w:hAnsi="黑体" w:eastAsia="黑体"/>
          <w:color w:val="FF0000"/>
          <w:sz w:val="44"/>
          <w:szCs w:val="44"/>
          <w:lang w:val="en-US" w:eastAsia="zh-CN"/>
        </w:rPr>
        <w:t>士</w:t>
      </w:r>
    </w:p>
    <w:p>
      <w:pPr>
        <w:jc w:val="center"/>
        <w:rPr>
          <w:rFonts w:hint="eastAsia" w:ascii="黑体" w:hAnsi="黑体" w:eastAsia="黑体"/>
          <w:color w:val="FF0000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color w:val="FF0000"/>
          <w:sz w:val="44"/>
          <w:szCs w:val="44"/>
          <w:lang w:val="en-US" w:eastAsia="zh-CN"/>
        </w:rPr>
        <w:t>招生简章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="黑体" w:hAnsi="黑体" w:eastAsia="黑体"/>
          <w:color w:val="FF0000"/>
          <w:sz w:val="30"/>
          <w:szCs w:val="30"/>
          <w:lang w:val="en-US" w:eastAsia="zh-CN"/>
        </w:rPr>
      </w:pPr>
    </w:p>
    <w:p>
      <w:pPr>
        <w:jc w:val="center"/>
        <w:rPr>
          <w:rFonts w:hint="eastAsia" w:eastAsiaTheme="minorEastAsia"/>
          <w:b/>
          <w:color w:val="FF0000"/>
          <w:sz w:val="48"/>
          <w:szCs w:val="48"/>
          <w:lang w:eastAsia="zh-CN"/>
        </w:rPr>
      </w:pPr>
      <w:r>
        <w:rPr>
          <w:rFonts w:hint="eastAsia"/>
          <w:b/>
          <w:color w:val="FF0000"/>
          <w:sz w:val="48"/>
          <w:szCs w:val="48"/>
        </w:rPr>
        <w:drawing>
          <wp:inline distT="0" distB="0" distL="114300" distR="114300">
            <wp:extent cx="5273040" cy="3136900"/>
            <wp:effectExtent l="0" t="0" r="3810" b="6350"/>
            <wp:docPr id="4" name="图片 4" descr="전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전경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numPr>
          <w:ilvl w:val="0"/>
          <w:numId w:val="1"/>
        </w:numPr>
        <w:spacing w:line="520" w:lineRule="exact"/>
        <w:ind w:firstLineChars="0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学校介绍</w:t>
      </w:r>
    </w:p>
    <w:p>
      <w:pPr>
        <w:spacing w:line="520" w:lineRule="exact"/>
        <w:ind w:firstLine="560" w:firstLineChars="20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牧园大学成立于1954年5月，位于韩国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六</w:t>
      </w:r>
      <w:r>
        <w:rPr>
          <w:rFonts w:hint="eastAsia" w:asciiTheme="majorEastAsia" w:hAnsiTheme="majorEastAsia" w:eastAsiaTheme="majorEastAsia"/>
          <w:sz w:val="28"/>
          <w:szCs w:val="28"/>
        </w:rPr>
        <w:t>个直辖市之一的大田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广域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市，现已拥有超过44.5万平方米的宽阔校园。牧园大学在校生约13000名，是大田地区历史最悠久、最早韩国教育部认证的四年制综合性名门私立大学，中韩教育部认证大学。 </w:t>
      </w:r>
    </w:p>
    <w:p>
      <w:pPr>
        <w:spacing w:line="520" w:lineRule="exact"/>
        <w:ind w:firstLine="560" w:firstLineChars="200"/>
        <w:jc w:val="left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牧园大学是中部地区最有影响力的大学，教育水平远近闻名。自1997年开始，牧园大学被韩国教育部选定为重点大学；1998年，在韩国教育部主办的特性化大学评估中位于韩国第一名；在2014年被中国驻韩国大使馆教育处授予“2013年度校级学联鼓励奖”。牧园大学2014年被韩国教育部评为“ACE学部教育领先大学”（韩国仅20所），并有4个领域被选为特性化事业。2018年2月韩国国家副总理</w:t>
      </w:r>
    </w:p>
    <w:p>
      <w:pPr>
        <w:spacing w:line="520" w:lineRule="exact"/>
        <w:jc w:val="left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兼教育部长授予牧园大学“教育国际化质量认证大学”证书（IEQAS）。</w:t>
      </w:r>
    </w:p>
    <w:p>
      <w:pPr>
        <w:spacing w:line="240" w:lineRule="auto"/>
        <w:ind w:firstLine="560" w:firstLineChars="200"/>
        <w:jc w:val="center"/>
        <w:rPr>
          <w:rFonts w:hint="eastAsia" w:asciiTheme="majorEastAsia" w:hAnsiTheme="majorEastAsia" w:eastAsiaTheme="majorEastAsia"/>
          <w:color w:val="0000FF"/>
          <w:sz w:val="28"/>
          <w:szCs w:val="28"/>
          <w:lang w:val="en-US" w:eastAsia="zh-CN"/>
        </w:rPr>
      </w:pPr>
    </w:p>
    <w:p>
      <w:pPr>
        <w:spacing w:line="240" w:lineRule="auto"/>
        <w:ind w:firstLine="560" w:firstLineChars="200"/>
        <w:jc w:val="center"/>
        <w:rPr>
          <w:rFonts w:hint="eastAsia" w:asciiTheme="majorEastAsia" w:hAnsiTheme="majorEastAsia" w:eastAsiaTheme="majorEastAsia"/>
          <w:color w:val="0000FF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color w:val="0000FF"/>
          <w:sz w:val="28"/>
          <w:szCs w:val="28"/>
          <w:lang w:val="en-US" w:eastAsia="zh-CN"/>
        </w:rPr>
        <w:drawing>
          <wp:inline distT="0" distB="0" distL="114300" distR="114300">
            <wp:extent cx="2951480" cy="2213610"/>
            <wp:effectExtent l="0" t="0" r="1270" b="15240"/>
            <wp:docPr id="12" name="图片 12" descr="国家副总理 兼 教育部长 亲自签发，国际认证大学证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国家副总理 兼 教育部长 亲自签发，国际认证大学证书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1480" cy="221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Theme="majorEastAsia" w:hAnsiTheme="majorEastAsia" w:eastAsiaTheme="majorEastAsia"/>
          <w:color w:val="0000FF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color w:val="0000FF"/>
          <w:sz w:val="28"/>
          <w:szCs w:val="28"/>
        </w:rPr>
        <w:t>国际认证大学证书</w:t>
      </w:r>
    </w:p>
    <w:p>
      <w:pPr>
        <w:pStyle w:val="12"/>
        <w:numPr>
          <w:ilvl w:val="0"/>
          <w:numId w:val="1"/>
        </w:numPr>
        <w:spacing w:line="520" w:lineRule="exact"/>
        <w:ind w:firstLineChars="0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牧园大学项目优势</w:t>
      </w:r>
    </w:p>
    <w:p>
      <w:pPr>
        <w:numPr>
          <w:ilvl w:val="0"/>
          <w:numId w:val="2"/>
        </w:numPr>
        <w:spacing w:line="520" w:lineRule="exact"/>
        <w:ind w:left="425" w:leftChars="0" w:hanging="425" w:firstLineChars="0"/>
        <w:jc w:val="left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国际一流的专业课程和师资：</w:t>
      </w:r>
      <w:r>
        <w:rPr>
          <w:rFonts w:hint="eastAsia" w:asciiTheme="majorEastAsia" w:hAnsiTheme="majorEastAsia" w:eastAsiaTheme="majorEastAsia"/>
          <w:sz w:val="28"/>
          <w:szCs w:val="28"/>
        </w:rPr>
        <w:t>由牧园大学采用欧美先进教育理念和方法，选派有欧美学术背景的资深教授，结合韩国优势产业的发展经验，打造适合中国学生的专业课程，旨在培养中韩两国急需的高端产业人才。</w:t>
      </w:r>
    </w:p>
    <w:p>
      <w:pPr>
        <w:numPr>
          <w:ilvl w:val="0"/>
          <w:numId w:val="2"/>
        </w:numPr>
        <w:spacing w:line="520" w:lineRule="exact"/>
        <w:ind w:left="425" w:leftChars="0" w:hanging="425" w:firstLineChars="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零语言基础入学：</w:t>
      </w:r>
      <w:r>
        <w:rPr>
          <w:rFonts w:hint="eastAsia" w:asciiTheme="majorEastAsia" w:hAnsiTheme="majorEastAsia" w:eastAsiaTheme="majorEastAsia"/>
          <w:sz w:val="28"/>
          <w:szCs w:val="28"/>
        </w:rPr>
        <w:t>韩国教育部批准的韩国牧园大学(中文授课或中文翻译授课）博士专业，入学无语言（TOPIK）水平要求，申请制入学。</w:t>
      </w:r>
    </w:p>
    <w:p>
      <w:pPr>
        <w:numPr>
          <w:ilvl w:val="0"/>
          <w:numId w:val="2"/>
        </w:numPr>
        <w:spacing w:line="520" w:lineRule="exact"/>
        <w:ind w:left="425" w:leftChars="0" w:hanging="425" w:firstLineChars="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入学到就业的全程服务：</w:t>
      </w:r>
      <w:r>
        <w:rPr>
          <w:rFonts w:hint="eastAsia" w:asciiTheme="majorEastAsia" w:hAnsiTheme="majorEastAsia" w:eastAsiaTheme="majorEastAsia"/>
          <w:sz w:val="28"/>
          <w:szCs w:val="28"/>
        </w:rPr>
        <w:t>牧园大学设有中国留学生服务中心，在生活与学习上为中国留学生提供全方位服务。</w:t>
      </w:r>
    </w:p>
    <w:p>
      <w:pPr>
        <w:numPr>
          <w:ilvl w:val="0"/>
          <w:numId w:val="2"/>
        </w:numPr>
        <w:spacing w:line="520" w:lineRule="exact"/>
        <w:ind w:left="425" w:leftChars="0" w:hanging="425" w:firstLineChars="0"/>
        <w:jc w:val="left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美丽的校园环境，舒适的生活空间：</w:t>
      </w:r>
      <w:r>
        <w:rPr>
          <w:rFonts w:hint="eastAsia" w:asciiTheme="majorEastAsia" w:hAnsiTheme="majorEastAsia" w:eastAsiaTheme="majorEastAsia"/>
          <w:sz w:val="28"/>
          <w:szCs w:val="28"/>
        </w:rPr>
        <w:t>牧园大学是韩国最美五大校园之一。留学生宿舍按酒店标准设置，提供空调、冰箱、独立卫生间、</w:t>
      </w:r>
      <w:r>
        <w:rPr>
          <w:rFonts w:asciiTheme="majorEastAsia" w:hAnsiTheme="majorEastAsia" w:eastAsiaTheme="majorEastAsia"/>
          <w:sz w:val="28"/>
          <w:szCs w:val="28"/>
        </w:rPr>
        <w:t>24小时热水、免费健身房、洗衣房等便利设施。</w:t>
      </w:r>
    </w:p>
    <w:p>
      <w:pPr>
        <w:jc w:val="center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drawing>
          <wp:inline distT="0" distB="0" distL="114300" distR="114300">
            <wp:extent cx="1218565" cy="762000"/>
            <wp:effectExtent l="0" t="0" r="635" b="0"/>
            <wp:docPr id="7" name="图片 7" descr="照片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照片-0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</w:rPr>
        <w:drawing>
          <wp:inline distT="0" distB="0" distL="114300" distR="114300">
            <wp:extent cx="1125220" cy="749300"/>
            <wp:effectExtent l="0" t="0" r="17780" b="12700"/>
            <wp:docPr id="15" name="图片 15" descr="6. 목원대 TV.영화학부 전공수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6. 목원대 TV.영화학부 전공수업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</w:rPr>
        <w:drawing>
          <wp:inline distT="0" distB="0" distL="114300" distR="114300">
            <wp:extent cx="1207135" cy="720725"/>
            <wp:effectExtent l="0" t="0" r="12065" b="3175"/>
            <wp:docPr id="18" name="图片 18" descr="10. 목원대 도서관 내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0. 목원대 도서관 내부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</w:rPr>
        <w:drawing>
          <wp:inline distT="0" distB="0" distL="114300" distR="114300">
            <wp:extent cx="1247775" cy="935990"/>
            <wp:effectExtent l="0" t="0" r="9525" b="16510"/>
            <wp:docPr id="21" name="图片 21" descr="韩国文化探访-釜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韩国文化探访-釜山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750" w:firstLineChars="500"/>
        <w:jc w:val="both"/>
        <w:rPr>
          <w:rFonts w:asciiTheme="majorEastAsia" w:hAnsiTheme="majorEastAsia" w:eastAsiaTheme="majorEastAsia"/>
          <w:sz w:val="15"/>
          <w:szCs w:val="15"/>
        </w:rPr>
      </w:pPr>
      <w:r>
        <w:rPr>
          <w:rFonts w:hint="eastAsia" w:asciiTheme="majorEastAsia" w:hAnsiTheme="majorEastAsia" w:eastAsiaTheme="majorEastAsia"/>
          <w:color w:val="0000FF"/>
          <w:sz w:val="15"/>
          <w:szCs w:val="15"/>
        </w:rPr>
        <w:t>美术课程</w:t>
      </w:r>
      <w:r>
        <w:rPr>
          <w:rFonts w:hint="eastAsia" w:asciiTheme="majorEastAsia" w:hAnsiTheme="majorEastAsia" w:eastAsiaTheme="majorEastAsia"/>
          <w:sz w:val="15"/>
          <w:szCs w:val="15"/>
        </w:rPr>
        <w:t xml:space="preserve">   </w:t>
      </w:r>
      <w:r>
        <w:rPr>
          <w:rFonts w:hint="eastAsia" w:asciiTheme="majorEastAsia" w:hAnsiTheme="majorEastAsia" w:eastAsiaTheme="majorEastAsia"/>
          <w:sz w:val="15"/>
          <w:szCs w:val="15"/>
          <w:lang w:val="en-US" w:eastAsia="zh-CN"/>
        </w:rPr>
        <w:t xml:space="preserve">      </w:t>
      </w:r>
      <w:r>
        <w:rPr>
          <w:rFonts w:hint="eastAsia" w:asciiTheme="majorEastAsia" w:hAnsiTheme="majorEastAsia" w:eastAsiaTheme="majorEastAsia"/>
          <w:sz w:val="15"/>
          <w:szCs w:val="15"/>
        </w:rPr>
        <w:t xml:space="preserve">    </w:t>
      </w:r>
      <w:r>
        <w:rPr>
          <w:rFonts w:hint="eastAsia" w:asciiTheme="majorEastAsia" w:hAnsiTheme="majorEastAsia" w:eastAsiaTheme="majorEastAsia"/>
          <w:color w:val="0000FF"/>
          <w:sz w:val="15"/>
          <w:szCs w:val="15"/>
        </w:rPr>
        <w:t>电影及动画制作课程              图书馆                   留学生文化探访</w:t>
      </w:r>
    </w:p>
    <w:p>
      <w:pPr>
        <w:widowControl w:val="0"/>
        <w:numPr>
          <w:ilvl w:val="0"/>
          <w:numId w:val="0"/>
        </w:numPr>
        <w:spacing w:line="520" w:lineRule="exact"/>
        <w:jc w:val="left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pStyle w:val="12"/>
        <w:numPr>
          <w:ilvl w:val="0"/>
          <w:numId w:val="1"/>
        </w:numPr>
        <w:spacing w:line="520" w:lineRule="exact"/>
        <w:ind w:firstLineChars="0"/>
        <w:rPr>
          <w:rFonts w:asciiTheme="minorEastAsia" w:hAnsiTheme="minorEastAsia"/>
          <w:b/>
          <w:color w:val="auto"/>
          <w:sz w:val="30"/>
          <w:szCs w:val="30"/>
        </w:rPr>
      </w:pPr>
      <w:r>
        <w:rPr>
          <w:rFonts w:hint="eastAsia" w:asciiTheme="minorEastAsia" w:hAnsiTheme="minorEastAsia"/>
          <w:b/>
          <w:color w:val="auto"/>
          <w:sz w:val="30"/>
          <w:szCs w:val="30"/>
        </w:rPr>
        <w:t>招生专业</w:t>
      </w:r>
      <w:r>
        <w:rPr>
          <w:rFonts w:hint="eastAsia" w:asciiTheme="minorEastAsia" w:hAnsiTheme="minorEastAsia"/>
          <w:b/>
          <w:color w:val="auto"/>
          <w:sz w:val="30"/>
          <w:szCs w:val="30"/>
          <w:lang w:val="en-US" w:eastAsia="zh-CN"/>
        </w:rPr>
        <w:t>及费用</w:t>
      </w:r>
    </w:p>
    <w:tbl>
      <w:tblPr>
        <w:tblStyle w:val="6"/>
        <w:tblW w:w="8776" w:type="dxa"/>
        <w:jc w:val="center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7"/>
        <w:gridCol w:w="2065"/>
        <w:gridCol w:w="1454"/>
        <w:gridCol w:w="1269"/>
        <w:gridCol w:w="24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  <w:t>专业</w:t>
            </w:r>
          </w:p>
        </w:tc>
        <w:tc>
          <w:tcPr>
            <w:tcW w:w="2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  <w:t>研究方向</w:t>
            </w:r>
          </w:p>
        </w:tc>
        <w:tc>
          <w:tcPr>
            <w:tcW w:w="1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  <w:t>招生人数（人）</w:t>
            </w:r>
          </w:p>
        </w:tc>
        <w:tc>
          <w:tcPr>
            <w:tcW w:w="12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  <w:t>入学测试</w:t>
            </w:r>
          </w:p>
        </w:tc>
        <w:tc>
          <w:tcPr>
            <w:tcW w:w="24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/>
              </w:rPr>
              <w:t>授课优势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  <w:t>及学制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" w:hRule="atLeast"/>
          <w:jc w:val="center"/>
        </w:trPr>
        <w:tc>
          <w:tcPr>
            <w:tcW w:w="15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建筑学</w:t>
            </w:r>
          </w:p>
        </w:tc>
        <w:tc>
          <w:tcPr>
            <w:tcW w:w="2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建筑规划</w:t>
            </w:r>
          </w:p>
        </w:tc>
        <w:tc>
          <w:tcPr>
            <w:tcW w:w="1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6</w:t>
            </w:r>
          </w:p>
        </w:tc>
        <w:tc>
          <w:tcPr>
            <w:tcW w:w="126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英语（笔试）</w:t>
            </w:r>
          </w:p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</w:p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综合面试</w:t>
            </w:r>
          </w:p>
        </w:tc>
        <w:tc>
          <w:tcPr>
            <w:tcW w:w="246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left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  <w:t>授课语言：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英语专业，全程英语授课；其他专业，韩语（中文翻译）、中文授课。</w:t>
            </w:r>
          </w:p>
          <w:p>
            <w:pPr>
              <w:pStyle w:val="13"/>
              <w:shd w:val="clear" w:color="auto" w:fill="FFFFFF"/>
              <w:spacing w:line="240" w:lineRule="auto"/>
              <w:jc w:val="left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</w:p>
          <w:p>
            <w:pPr>
              <w:pStyle w:val="13"/>
              <w:shd w:val="clear" w:color="auto" w:fill="FFFFFF"/>
              <w:spacing w:line="240" w:lineRule="auto"/>
              <w:jc w:val="left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  <w:t>语言要求：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入学、毕业均无TOPIK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韩语等级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要求，论文可用中韩英三种语言撰写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英语专业论文须用英文撰写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同时需提供韩文版摘要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。</w:t>
            </w:r>
          </w:p>
          <w:p>
            <w:pPr>
              <w:pStyle w:val="13"/>
              <w:shd w:val="clear" w:color="auto" w:fill="FFFFFF"/>
              <w:spacing w:line="240" w:lineRule="auto"/>
              <w:jc w:val="left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</w:p>
          <w:p>
            <w:pPr>
              <w:pStyle w:val="13"/>
              <w:shd w:val="clear" w:color="auto" w:fill="FFFFFF"/>
              <w:spacing w:line="240" w:lineRule="auto"/>
              <w:jc w:val="left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  <w:t>学制：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3 年，6 个学期，每学期8-10周</w:t>
            </w:r>
            <w:r>
              <w:rPr>
                <w:rFonts w:ascii="宋体" w:hAnsi="宋体" w:eastAsia="宋体" w:cs="宋体"/>
                <w:kern w:val="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，集中授课学期制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" w:hRule="atLeast"/>
          <w:jc w:val="center"/>
        </w:trPr>
        <w:tc>
          <w:tcPr>
            <w:tcW w:w="152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城市规划</w:t>
            </w:r>
          </w:p>
        </w:tc>
        <w:tc>
          <w:tcPr>
            <w:tcW w:w="1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5</w:t>
            </w:r>
          </w:p>
        </w:tc>
        <w:tc>
          <w:tcPr>
            <w:tcW w:w="126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24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" w:hRule="atLeast"/>
          <w:jc w:val="center"/>
        </w:trPr>
        <w:tc>
          <w:tcPr>
            <w:tcW w:w="15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城市交通</w:t>
            </w:r>
          </w:p>
        </w:tc>
        <w:tc>
          <w:tcPr>
            <w:tcW w:w="1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5</w:t>
            </w:r>
          </w:p>
        </w:tc>
        <w:tc>
          <w:tcPr>
            <w:tcW w:w="126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24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15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造型艺术学</w:t>
            </w:r>
          </w:p>
        </w:tc>
        <w:tc>
          <w:tcPr>
            <w:tcW w:w="2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东洋画</w:t>
            </w:r>
          </w:p>
        </w:tc>
        <w:tc>
          <w:tcPr>
            <w:tcW w:w="1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5</w:t>
            </w:r>
          </w:p>
        </w:tc>
        <w:tc>
          <w:tcPr>
            <w:tcW w:w="126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24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" w:hRule="atLeast"/>
          <w:jc w:val="center"/>
        </w:trPr>
        <w:tc>
          <w:tcPr>
            <w:tcW w:w="152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西洋画</w:t>
            </w:r>
          </w:p>
        </w:tc>
        <w:tc>
          <w:tcPr>
            <w:tcW w:w="1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6</w:t>
            </w:r>
          </w:p>
        </w:tc>
        <w:tc>
          <w:tcPr>
            <w:tcW w:w="126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24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" w:hRule="atLeast"/>
          <w:jc w:val="center"/>
        </w:trPr>
        <w:tc>
          <w:tcPr>
            <w:tcW w:w="15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环境设计</w:t>
            </w:r>
          </w:p>
        </w:tc>
        <w:tc>
          <w:tcPr>
            <w:tcW w:w="1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7</w:t>
            </w:r>
          </w:p>
        </w:tc>
        <w:tc>
          <w:tcPr>
            <w:tcW w:w="126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24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" w:hRule="atLeast"/>
          <w:jc w:val="center"/>
        </w:trPr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公共管理</w:t>
            </w:r>
          </w:p>
        </w:tc>
        <w:tc>
          <w:tcPr>
            <w:tcW w:w="2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行政学（教育学方向）</w:t>
            </w:r>
          </w:p>
        </w:tc>
        <w:tc>
          <w:tcPr>
            <w:tcW w:w="1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15</w:t>
            </w:r>
          </w:p>
        </w:tc>
        <w:tc>
          <w:tcPr>
            <w:tcW w:w="126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24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" w:hRule="atLeast"/>
          <w:jc w:val="center"/>
        </w:trPr>
        <w:tc>
          <w:tcPr>
            <w:tcW w:w="15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经营学</w:t>
            </w:r>
          </w:p>
        </w:tc>
        <w:tc>
          <w:tcPr>
            <w:tcW w:w="2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财务管理</w:t>
            </w:r>
          </w:p>
        </w:tc>
        <w:tc>
          <w:tcPr>
            <w:tcW w:w="1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8</w:t>
            </w:r>
          </w:p>
        </w:tc>
        <w:tc>
          <w:tcPr>
            <w:tcW w:w="126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24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15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</w:pPr>
          </w:p>
        </w:tc>
        <w:tc>
          <w:tcPr>
            <w:tcW w:w="2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工商管理</w:t>
            </w:r>
          </w:p>
        </w:tc>
        <w:tc>
          <w:tcPr>
            <w:tcW w:w="1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7</w:t>
            </w:r>
          </w:p>
        </w:tc>
        <w:tc>
          <w:tcPr>
            <w:tcW w:w="126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24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" w:hRule="atLeast"/>
          <w:jc w:val="center"/>
        </w:trPr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国际贸易</w:t>
            </w:r>
          </w:p>
        </w:tc>
        <w:tc>
          <w:tcPr>
            <w:tcW w:w="2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国际经营</w:t>
            </w:r>
          </w:p>
        </w:tc>
        <w:tc>
          <w:tcPr>
            <w:tcW w:w="1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12</w:t>
            </w:r>
          </w:p>
        </w:tc>
        <w:tc>
          <w:tcPr>
            <w:tcW w:w="126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24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5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英语</w:t>
            </w:r>
          </w:p>
        </w:tc>
        <w:tc>
          <w:tcPr>
            <w:tcW w:w="2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英语教育</w:t>
            </w:r>
          </w:p>
        </w:tc>
        <w:tc>
          <w:tcPr>
            <w:tcW w:w="1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10</w:t>
            </w:r>
          </w:p>
        </w:tc>
        <w:tc>
          <w:tcPr>
            <w:tcW w:w="1269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口语综合测试</w:t>
            </w:r>
          </w:p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英语写作</w:t>
            </w:r>
          </w:p>
        </w:tc>
        <w:tc>
          <w:tcPr>
            <w:tcW w:w="24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5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英语学</w:t>
            </w:r>
          </w:p>
        </w:tc>
        <w:tc>
          <w:tcPr>
            <w:tcW w:w="1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8</w:t>
            </w:r>
          </w:p>
        </w:tc>
        <w:tc>
          <w:tcPr>
            <w:tcW w:w="126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246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13"/>
              <w:shd w:val="clear" w:color="auto" w:fill="FFFFFF"/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</w:p>
        </w:tc>
      </w:tr>
    </w:tbl>
    <w:p>
      <w:pPr>
        <w:pStyle w:val="12"/>
        <w:spacing w:line="520" w:lineRule="exact"/>
        <w:ind w:left="0" w:leftChars="0" w:firstLine="0" w:firstLineChars="0"/>
        <w:rPr>
          <w:rFonts w:hint="eastAsia" w:asciiTheme="minorEastAsia" w:hAnsi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sz w:val="30"/>
          <w:szCs w:val="30"/>
          <w:lang w:val="en-US" w:eastAsia="zh-CN"/>
        </w:rPr>
        <w:t>费用：</w:t>
      </w:r>
    </w:p>
    <w:p>
      <w:pPr>
        <w:pStyle w:val="12"/>
        <w:spacing w:line="520" w:lineRule="exact"/>
        <w:ind w:left="0" w:leftChars="0" w:firstLine="0" w:firstLineChars="0"/>
        <w:rPr>
          <w:rFonts w:hint="eastAsia" w:asciiTheme="minorEastAsia" w:hAnsiTheme="minorEastAsia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■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首期入学金：</w:t>
      </w:r>
    </w:p>
    <w:p>
      <w:pPr>
        <w:pStyle w:val="12"/>
        <w:spacing w:line="520" w:lineRule="exact"/>
        <w:ind w:left="0" w:leftChars="0" w:firstLine="0" w:firstLineChars="0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sz w:val="30"/>
          <w:szCs w:val="30"/>
          <w:lang w:val="en-US" w:eastAsia="zh-CN"/>
        </w:rPr>
        <w:t>建筑学、造型艺术学5.58万人民币；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公共管理、经营学、国际贸易、英语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4.58万人民币。</w:t>
      </w:r>
    </w:p>
    <w:p>
      <w:pPr>
        <w:pStyle w:val="12"/>
        <w:spacing w:line="520" w:lineRule="exact"/>
        <w:ind w:left="0" w:leftChars="0" w:firstLine="0" w:firstLineChars="0"/>
        <w:rPr>
          <w:rFonts w:hint="eastAsia" w:asciiTheme="minorEastAsia" w:hAnsi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sz w:val="30"/>
          <w:szCs w:val="30"/>
          <w:lang w:val="en-US" w:eastAsia="zh-CN"/>
        </w:rPr>
        <w:t>费用包含申请材料审核费、项目申请费、入学金、个人留学签证办理费用、课程管理费等。</w:t>
      </w:r>
    </w:p>
    <w:p>
      <w:pPr>
        <w:pStyle w:val="12"/>
        <w:spacing w:line="520" w:lineRule="exact"/>
        <w:ind w:left="0" w:leftChars="0" w:firstLine="0" w:firstLineChars="0"/>
        <w:rPr>
          <w:rFonts w:hint="eastAsia" w:asciiTheme="minorEastAsia" w:hAnsiTheme="minorEastAsia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■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学费：</w:t>
      </w:r>
    </w:p>
    <w:p>
      <w:pPr>
        <w:pStyle w:val="12"/>
        <w:spacing w:line="520" w:lineRule="exact"/>
        <w:ind w:left="0" w:leftChars="0" w:firstLine="0" w:firstLineChars="0"/>
        <w:rPr>
          <w:rFonts w:hint="eastAsia" w:asciiTheme="majorEastAsia" w:hAnsiTheme="majorEastAsia" w:eastAsiaTheme="majorEastAsia"/>
          <w:color w:val="1104C0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30"/>
          <w:szCs w:val="30"/>
          <w:lang w:val="en-US" w:eastAsia="zh-CN"/>
        </w:rPr>
        <w:t>建筑学、造型艺术学，每学期学费550万韩币；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公共管理、经营学、国际贸易、英语，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每学期学费440万韩币。</w:t>
      </w:r>
      <w:r>
        <w:rPr>
          <w:rFonts w:hint="eastAsia" w:asciiTheme="majorEastAsia" w:hAnsiTheme="majorEastAsia" w:eastAsiaTheme="majorEastAsia"/>
          <w:color w:val="1104C0"/>
          <w:sz w:val="28"/>
          <w:szCs w:val="28"/>
          <w:lang w:val="en-US" w:eastAsia="zh-CN"/>
        </w:rPr>
        <w:t xml:space="preserve">         </w:t>
      </w:r>
    </w:p>
    <w:p>
      <w:pPr>
        <w:pStyle w:val="12"/>
        <w:numPr>
          <w:ilvl w:val="0"/>
          <w:numId w:val="1"/>
        </w:numPr>
        <w:spacing w:line="520" w:lineRule="exact"/>
        <w:ind w:firstLineChars="0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申请要求</w:t>
      </w:r>
    </w:p>
    <w:p>
      <w:pPr>
        <w:pStyle w:val="12"/>
        <w:numPr>
          <w:ilvl w:val="0"/>
          <w:numId w:val="3"/>
        </w:numPr>
        <w:spacing w:line="520" w:lineRule="exact"/>
        <w:ind w:left="425" w:leftChars="0" w:hanging="425" w:firstLineChars="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本人及父母为中国国籍。</w:t>
      </w:r>
    </w:p>
    <w:p>
      <w:pPr>
        <w:pStyle w:val="12"/>
        <w:numPr>
          <w:ilvl w:val="0"/>
          <w:numId w:val="3"/>
        </w:numPr>
        <w:spacing w:line="520" w:lineRule="exact"/>
        <w:ind w:left="425" w:leftChars="0" w:hanging="425" w:firstLineChars="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从事科研或教学相关工作的高校或科研机构人员。</w:t>
      </w:r>
    </w:p>
    <w:p>
      <w:pPr>
        <w:pStyle w:val="12"/>
        <w:numPr>
          <w:ilvl w:val="0"/>
          <w:numId w:val="3"/>
        </w:numPr>
        <w:spacing w:line="520" w:lineRule="exact"/>
        <w:ind w:left="425" w:leftChars="0" w:hanging="425" w:firstLineChars="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单位推荐或两位教授推荐信。</w:t>
      </w:r>
    </w:p>
    <w:p>
      <w:pPr>
        <w:pStyle w:val="12"/>
        <w:numPr>
          <w:ilvl w:val="0"/>
          <w:numId w:val="3"/>
        </w:numPr>
        <w:spacing w:line="520" w:lineRule="exact"/>
        <w:ind w:left="425" w:leftChars="0" w:hanging="425" w:firstLineChars="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拥有国家承认的硕士学位（学信网或学位网可查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可认证</w:t>
      </w:r>
      <w:r>
        <w:rPr>
          <w:rFonts w:hint="eastAsia" w:asciiTheme="minorEastAsia" w:hAnsiTheme="minorEastAsia"/>
          <w:sz w:val="30"/>
          <w:szCs w:val="30"/>
        </w:rPr>
        <w:t>），持</w:t>
      </w:r>
    </w:p>
    <w:p>
      <w:pPr>
        <w:pStyle w:val="12"/>
        <w:numPr>
          <w:ilvl w:val="0"/>
          <w:numId w:val="0"/>
        </w:numPr>
        <w:spacing w:line="520" w:lineRule="exact"/>
        <w:ind w:leftChars="0"/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有国外学历的需通过海牙认证。</w:t>
      </w:r>
    </w:p>
    <w:p>
      <w:pPr>
        <w:pStyle w:val="12"/>
        <w:numPr>
          <w:ilvl w:val="0"/>
          <w:numId w:val="0"/>
        </w:numPr>
        <w:spacing w:line="520" w:lineRule="exact"/>
        <w:ind w:leftChars="0"/>
        <w:rPr>
          <w:rFonts w:hint="eastAsia" w:asciiTheme="minorEastAsia" w:hAnsiTheme="minorEastAsia"/>
          <w:sz w:val="30"/>
          <w:szCs w:val="30"/>
        </w:rPr>
      </w:pPr>
    </w:p>
    <w:p>
      <w:pPr>
        <w:pStyle w:val="12"/>
        <w:numPr>
          <w:ilvl w:val="0"/>
          <w:numId w:val="0"/>
        </w:numPr>
        <w:spacing w:line="520" w:lineRule="exact"/>
        <w:ind w:leftChars="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  <w:lang w:val="en-US" w:eastAsia="zh-CN"/>
        </w:rPr>
        <w:t>5.</w:t>
      </w:r>
      <w:r>
        <w:rPr>
          <w:rFonts w:hint="eastAsia" w:asciiTheme="minorEastAsia" w:hAnsiTheme="minorEastAsia"/>
          <w:sz w:val="30"/>
          <w:szCs w:val="30"/>
        </w:rPr>
        <w:t>通过牧园大学笔试和面试。</w:t>
      </w:r>
    </w:p>
    <w:p>
      <w:pPr>
        <w:pStyle w:val="12"/>
        <w:numPr>
          <w:ilvl w:val="0"/>
          <w:numId w:val="1"/>
        </w:numPr>
        <w:spacing w:line="520" w:lineRule="exact"/>
        <w:ind w:firstLineChars="0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申请</w:t>
      </w:r>
      <w:r>
        <w:rPr>
          <w:rFonts w:hint="eastAsia" w:asciiTheme="minorEastAsia" w:hAnsiTheme="minorEastAsia"/>
          <w:b/>
          <w:sz w:val="30"/>
          <w:szCs w:val="30"/>
          <w:lang w:val="en-US" w:eastAsia="zh-CN"/>
        </w:rPr>
        <w:t>及授课</w:t>
      </w:r>
      <w:r>
        <w:rPr>
          <w:rFonts w:hint="eastAsia" w:asciiTheme="minorEastAsia" w:hAnsiTheme="minorEastAsia"/>
          <w:b/>
          <w:sz w:val="30"/>
          <w:szCs w:val="30"/>
        </w:rPr>
        <w:t>时间</w:t>
      </w:r>
    </w:p>
    <w:tbl>
      <w:tblPr>
        <w:tblStyle w:val="6"/>
        <w:tblpPr w:leftFromText="180" w:rightFromText="180" w:vertAnchor="text" w:horzAnchor="margin" w:tblpXSpec="center" w:tblpY="330"/>
        <w:tblW w:w="664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2770"/>
        <w:gridCol w:w="26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批次</w:t>
            </w:r>
          </w:p>
        </w:tc>
        <w:tc>
          <w:tcPr>
            <w:tcW w:w="2770" w:type="dxa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入学时间</w:t>
            </w:r>
          </w:p>
        </w:tc>
        <w:tc>
          <w:tcPr>
            <w:tcW w:w="263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申请截止时间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春季</w:t>
            </w:r>
          </w:p>
        </w:tc>
        <w:tc>
          <w:tcPr>
            <w:tcW w:w="2770" w:type="dxa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 xml:space="preserve">每年 </w:t>
            </w:r>
            <w:r>
              <w:rPr>
                <w:rFonts w:hint="eastAsia" w:ascii="华文楷体" w:hAnsi="华文楷体" w:eastAsia="华文楷体"/>
                <w:szCs w:val="21"/>
                <w:lang w:val="en-US" w:eastAsia="zh-CN"/>
              </w:rPr>
              <w:t>3</w:t>
            </w:r>
            <w:r>
              <w:rPr>
                <w:rFonts w:hint="eastAsia" w:ascii="华文楷体" w:hAnsi="华文楷体" w:eastAsia="华文楷体"/>
                <w:szCs w:val="21"/>
              </w:rPr>
              <w:t>月</w:t>
            </w:r>
          </w:p>
        </w:tc>
        <w:tc>
          <w:tcPr>
            <w:tcW w:w="263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华文楷体" w:hAnsi="华文楷体" w:eastAsia="华文楷体"/>
                <w:b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上年度11月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秋季</w:t>
            </w:r>
          </w:p>
        </w:tc>
        <w:tc>
          <w:tcPr>
            <w:tcW w:w="2770" w:type="dxa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每年</w:t>
            </w:r>
            <w:r>
              <w:rPr>
                <w:rFonts w:hint="eastAsia" w:ascii="华文楷体" w:hAnsi="华文楷体" w:eastAsia="华文楷体"/>
                <w:szCs w:val="21"/>
                <w:lang w:val="en-US" w:eastAsia="zh-CN"/>
              </w:rPr>
              <w:t>8</w:t>
            </w:r>
            <w:r>
              <w:rPr>
                <w:rFonts w:hint="eastAsia" w:ascii="华文楷体" w:hAnsi="华文楷体" w:eastAsia="华文楷体"/>
                <w:szCs w:val="21"/>
              </w:rPr>
              <w:t>月</w:t>
            </w:r>
          </w:p>
        </w:tc>
        <w:tc>
          <w:tcPr>
            <w:tcW w:w="263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华文楷体" w:hAnsi="华文楷体" w:eastAsia="华文楷体"/>
                <w:b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当年</w:t>
            </w:r>
            <w:r>
              <w:rPr>
                <w:rFonts w:hint="eastAsia" w:ascii="华文楷体" w:hAnsi="华文楷体" w:eastAsia="华文楷体"/>
                <w:szCs w:val="21"/>
                <w:lang w:val="en-US" w:eastAsia="zh-CN"/>
              </w:rPr>
              <w:t>6</w:t>
            </w:r>
            <w:r>
              <w:rPr>
                <w:rFonts w:hint="eastAsia" w:ascii="华文楷体" w:hAnsi="华文楷体" w:eastAsia="华文楷体"/>
                <w:szCs w:val="21"/>
              </w:rPr>
              <w:t>月</w:t>
            </w:r>
          </w:p>
        </w:tc>
      </w:tr>
    </w:tbl>
    <w:p>
      <w:pPr>
        <w:spacing w:line="480" w:lineRule="exact"/>
        <w:rPr>
          <w:rFonts w:hint="eastAsia" w:ascii="华文楷体" w:hAnsi="华文楷体" w:eastAsia="华文楷体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华文楷体" w:hAnsi="华文楷体" w:eastAsia="华文楷体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华文楷体" w:hAnsi="华文楷体" w:eastAsia="华文楷体"/>
          <w:sz w:val="28"/>
          <w:szCs w:val="28"/>
        </w:rPr>
      </w:pPr>
    </w:p>
    <w:p>
      <w:pPr>
        <w:spacing w:line="480" w:lineRule="exact"/>
        <w:rPr>
          <w:rFonts w:hint="eastAsia" w:ascii="华文楷体" w:hAnsi="华文楷体" w:eastAsia="华文楷体"/>
          <w:sz w:val="28"/>
          <w:szCs w:val="28"/>
        </w:rPr>
      </w:pPr>
    </w:p>
    <w:p/>
    <w:p>
      <w:pPr>
        <w:jc w:val="left"/>
      </w:pPr>
      <w:r>
        <w:rPr>
          <w:rFonts w:hint="eastAsia"/>
        </w:rPr>
        <w:drawing>
          <wp:inline distT="0" distB="0" distL="114300" distR="114300">
            <wp:extent cx="1339850" cy="1004570"/>
            <wp:effectExtent l="0" t="0" r="12700" b="5080"/>
            <wp:docPr id="19" name="图片 19" descr="图片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图片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drawing>
          <wp:inline distT="0" distB="0" distL="114300" distR="114300">
            <wp:extent cx="1361440" cy="1022350"/>
            <wp:effectExtent l="0" t="0" r="10160" b="6350"/>
            <wp:docPr id="5" name="图片 5" descr="微信图片_20180410165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18041016522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drawing>
          <wp:inline distT="0" distB="0" distL="114300" distR="114300">
            <wp:extent cx="2299970" cy="993140"/>
            <wp:effectExtent l="0" t="0" r="5080" b="16510"/>
            <wp:docPr id="14" name="图片 14" descr="3. 목원대 국악과 공연사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3. 목원대 국악과 공연사진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9997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Theme="majorEastAsia" w:hAnsiTheme="majorEastAsia" w:eastAsiaTheme="majorEastAsia"/>
          <w:color w:val="0000FF"/>
          <w:sz w:val="18"/>
          <w:szCs w:val="18"/>
        </w:rPr>
      </w:pPr>
      <w:r>
        <w:rPr>
          <w:rFonts w:hint="eastAsia" w:asciiTheme="majorEastAsia" w:hAnsiTheme="majorEastAsia" w:eastAsiaTheme="majorEastAsia"/>
          <w:color w:val="0000FF"/>
          <w:sz w:val="18"/>
          <w:szCs w:val="18"/>
        </w:rPr>
        <w:t xml:space="preserve">  </w:t>
      </w:r>
      <w:r>
        <w:rPr>
          <w:rFonts w:hint="eastAsia" w:asciiTheme="majorEastAsia" w:hAnsiTheme="majorEastAsia" w:eastAsiaTheme="majorEastAsia"/>
          <w:color w:val="0000FF"/>
          <w:sz w:val="15"/>
          <w:szCs w:val="15"/>
        </w:rPr>
        <w:t xml:space="preserve">    足球联赛决胜留念            开学典礼合影留念                          音乐表演</w:t>
      </w:r>
    </w:p>
    <w:p>
      <w:pPr>
        <w:jc w:val="left"/>
        <w:rPr>
          <w:rFonts w:hint="eastAsia" w:asciiTheme="majorEastAsia" w:hAnsiTheme="majorEastAsia" w:eastAsiaTheme="minorEastAsia"/>
          <w:color w:val="0000FF"/>
          <w:sz w:val="18"/>
          <w:szCs w:val="18"/>
          <w:lang w:val="en-US" w:eastAsia="zh-CN"/>
        </w:rPr>
      </w:pPr>
      <w:r>
        <w:rPr>
          <w:rFonts w:hint="eastAsia" w:asciiTheme="majorEastAsia" w:hAnsiTheme="majorEastAsia" w:eastAsiaTheme="majorEastAsia"/>
          <w:color w:val="0000FF"/>
          <w:sz w:val="18"/>
          <w:szCs w:val="18"/>
        </w:rPr>
        <w:drawing>
          <wp:inline distT="0" distB="0" distL="114300" distR="114300">
            <wp:extent cx="1719580" cy="1076325"/>
            <wp:effectExtent l="0" t="0" r="13970" b="9525"/>
            <wp:docPr id="16" name="图片 16" descr="11. 목원대 외국인 유학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1. 목원대 외국인 유학생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color w:val="0000FF"/>
          <w:sz w:val="18"/>
          <w:szCs w:val="1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</w:rPr>
        <w:drawing>
          <wp:inline distT="0" distB="0" distL="114300" distR="114300">
            <wp:extent cx="1043940" cy="1474470"/>
            <wp:effectExtent l="0" t="0" r="3810" b="11430"/>
            <wp:docPr id="11" name="图片 11" descr="C:\Users\Administrator\Desktop\博士学位证样本.png博士学位证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Administrator\Desktop\博士学位证样本.png博士学位证样本"/>
                    <pic:cNvPicPr>
                      <a:picLocks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30"/>
          <w:szCs w:val="30"/>
        </w:rPr>
        <w:drawing>
          <wp:inline distT="0" distB="0" distL="114300" distR="114300">
            <wp:extent cx="1036320" cy="1036320"/>
            <wp:effectExtent l="0" t="0" r="11430" b="11430"/>
            <wp:docPr id="22" name="图片 22" descr="中文官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中文官网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 xml:space="preserve"> </w:t>
      </w:r>
      <w:r>
        <w:rPr>
          <w:rFonts w:hint="eastAsia" w:asciiTheme="minorEastAsia" w:hAnsiTheme="minorEastAsia"/>
          <w:sz w:val="30"/>
          <w:szCs w:val="30"/>
        </w:rPr>
        <w:drawing>
          <wp:inline distT="0" distB="0" distL="114300" distR="114300">
            <wp:extent cx="1060450" cy="1060450"/>
            <wp:effectExtent l="0" t="0" r="6350" b="6350"/>
            <wp:docPr id="23" name="图片 23" descr="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微信公众号二维码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900" w:firstLineChars="600"/>
        <w:rPr>
          <w:rFonts w:hint="eastAsia" w:asciiTheme="minorEastAsia" w:hAnsiTheme="minorEastAsia" w:cstheme="minorEastAsia"/>
          <w:color w:val="0000FF"/>
          <w:sz w:val="15"/>
          <w:szCs w:val="15"/>
          <w:lang w:val="en-US"/>
        </w:rPr>
      </w:pPr>
      <w:r>
        <w:rPr>
          <w:rFonts w:hint="eastAsia" w:asciiTheme="majorEastAsia" w:hAnsiTheme="majorEastAsia" w:eastAsiaTheme="majorEastAsia"/>
          <w:color w:val="0000FF"/>
          <w:sz w:val="15"/>
          <w:szCs w:val="15"/>
        </w:rPr>
        <w:t>饮食文化节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</w:t>
      </w:r>
      <w:r>
        <w:rPr>
          <w:rFonts w:hint="eastAsia" w:asciiTheme="minorEastAsia" w:hAnsiTheme="minorEastAsia" w:cstheme="minorEastAsia"/>
          <w:color w:val="1104C0"/>
          <w:sz w:val="15"/>
          <w:szCs w:val="15"/>
        </w:rPr>
        <w:t>学位</w:t>
      </w:r>
      <w:r>
        <w:rPr>
          <w:rFonts w:hint="eastAsia" w:asciiTheme="minorEastAsia" w:hAnsiTheme="minorEastAsia" w:cstheme="minorEastAsia"/>
          <w:color w:val="1104C0"/>
          <w:sz w:val="15"/>
          <w:szCs w:val="15"/>
          <w:lang w:val="en-US" w:eastAsia="zh-CN"/>
        </w:rPr>
        <w:t>证</w:t>
      </w:r>
      <w:r>
        <w:rPr>
          <w:rFonts w:hint="eastAsia" w:asciiTheme="minorEastAsia" w:hAnsiTheme="minorEastAsia" w:cstheme="minorEastAsia"/>
          <w:color w:val="1104C0"/>
          <w:sz w:val="15"/>
          <w:szCs w:val="15"/>
        </w:rPr>
        <w:t xml:space="preserve">样本 </w:t>
      </w:r>
      <w:r>
        <w:rPr>
          <w:rFonts w:hint="eastAsia" w:asciiTheme="minorEastAsia" w:hAnsiTheme="minorEastAsia" w:cstheme="minorEastAsia"/>
          <w:color w:val="1104C0"/>
          <w:sz w:val="15"/>
          <w:szCs w:val="15"/>
          <w:lang w:val="en-US" w:eastAsia="zh-CN"/>
        </w:rPr>
        <w:t xml:space="preserve">               中文官网               </w:t>
      </w:r>
      <w:r>
        <w:rPr>
          <w:rFonts w:hint="eastAsia" w:asciiTheme="minorEastAsia" w:hAnsiTheme="minorEastAsia"/>
          <w:color w:val="0000FF"/>
          <w:sz w:val="15"/>
          <w:szCs w:val="15"/>
        </w:rPr>
        <w:t>微信公众号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함초롬바탕">
    <w:altName w:val="Malgun Gothic Semilight"/>
    <w:panose1 w:val="02030604000101010101"/>
    <w:charset w:val="81"/>
    <w:family w:val="roman"/>
    <w:pitch w:val="default"/>
    <w:sig w:usb0="00000000" w:usb1="00000000" w:usb2="001BFDD7" w:usb3="00000000" w:csb0="001F01FF" w:csb1="00000000"/>
  </w:font>
  <w:font w:name="굴림">
    <w:altName w:val="Malgun Gothic"/>
    <w:panose1 w:val="020B0600000101010101"/>
    <w:charset w:val="81"/>
    <w:family w:val="modern"/>
    <w:pitch w:val="default"/>
    <w:sig w:usb0="00000000" w:usb1="00000000" w:usb2="00000030" w:usb3="00000000" w:csb0="000800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algun Gothic Semilight">
    <w:panose1 w:val="020B0502040204020203"/>
    <w:charset w:val="81"/>
    <w:family w:val="roman"/>
    <w:pitch w:val="default"/>
    <w:sig w:usb0="900002AF" w:usb1="01D77CFB" w:usb2="00000012" w:usb3="00000000" w:csb0="203E01BD" w:csb1="D7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-1133475</wp:posOffset>
          </wp:positionH>
          <wp:positionV relativeFrom="paragraph">
            <wp:posOffset>-530860</wp:posOffset>
          </wp:positionV>
          <wp:extent cx="7534275" cy="10648950"/>
          <wp:effectExtent l="19050" t="0" r="9525" b="0"/>
          <wp:wrapNone/>
          <wp:docPr id="2" name="图片 1" descr="牧园信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牧园信纸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64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9034F"/>
    <w:multiLevelType w:val="multilevel"/>
    <w:tmpl w:val="3D29034F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4F3201"/>
    <w:multiLevelType w:val="singleLevel"/>
    <w:tmpl w:val="5A4F320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5A4F32AE"/>
    <w:multiLevelType w:val="singleLevel"/>
    <w:tmpl w:val="5A4F32A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08CC"/>
    <w:rsid w:val="0035512E"/>
    <w:rsid w:val="00735D68"/>
    <w:rsid w:val="00BE5C29"/>
    <w:rsid w:val="00EA08CC"/>
    <w:rsid w:val="00FF46F8"/>
    <w:rsid w:val="1C4D142C"/>
    <w:rsid w:val="1CB206A0"/>
    <w:rsid w:val="49DA4CC3"/>
    <w:rsid w:val="6665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paragraph" w:customStyle="1" w:styleId="10">
    <w:name w:val="样式1"/>
    <w:basedOn w:val="4"/>
    <w:link w:val="11"/>
    <w:qFormat/>
    <w:uiPriority w:val="0"/>
    <w:pPr>
      <w:pBdr>
        <w:bottom w:val="none" w:color="auto" w:sz="0" w:space="0"/>
      </w:pBdr>
      <w:tabs>
        <w:tab w:val="left" w:pos="6030"/>
        <w:tab w:val="clear" w:pos="4153"/>
        <w:tab w:val="clear" w:pos="8306"/>
      </w:tabs>
      <w:jc w:val="both"/>
    </w:pPr>
  </w:style>
  <w:style w:type="character" w:customStyle="1" w:styleId="11">
    <w:name w:val="样式1 Char"/>
    <w:basedOn w:val="7"/>
    <w:link w:val="10"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바탕글"/>
    <w:basedOn w:val="1"/>
    <w:qFormat/>
    <w:uiPriority w:val="0"/>
    <w:pPr>
      <w:spacing w:after="0" w:line="384" w:lineRule="auto"/>
      <w:textAlignment w:val="baseline"/>
    </w:pPr>
    <w:rPr>
      <w:rFonts w:ascii="함초롬바탕" w:hAnsi="굴림" w:eastAsia="굴림" w:cs="굴림"/>
      <w:color w:val="000000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jpe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63872E-328A-4776-A40A-06C947CBDF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0</Words>
  <Characters>4</Characters>
  <Lines>1</Lines>
  <Paragraphs>1</Paragraphs>
  <TotalTime>0</TotalTime>
  <ScaleCrop>false</ScaleCrop>
  <LinksUpToDate>false</LinksUpToDate>
  <CharactersWithSpaces>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2018-05-10T03:30:00Z</dcterms:created>
  <dc:creator>Administrator</dc:creator>
  <cp:lastModifiedBy>Administrator</cp:lastModifiedBy>
  <dcterms:modified xsi:type="dcterms:W3CDTF">2018-05-18T02:22:10Z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