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202</w:t>
      </w:r>
      <w:r>
        <w:rPr>
          <w:rFonts w:hint="eastAsia" w:ascii="Times New Roman" w:hAnsi="Times New Roman" w:cs="Times New Roman"/>
          <w:b/>
          <w:bCs/>
          <w:sz w:val="28"/>
          <w:szCs w:val="28"/>
          <w:lang w:val="en-US" w:eastAsia="zh-CN"/>
        </w:rPr>
        <w:t>3</w:t>
      </w:r>
      <w:r>
        <w:rPr>
          <w:rFonts w:hint="default" w:ascii="Times New Roman" w:hAnsi="Times New Roman" w:cs="Times New Roman"/>
          <w:b/>
          <w:bCs/>
          <w:sz w:val="28"/>
          <w:szCs w:val="28"/>
          <w:lang w:val="en-US" w:eastAsia="zh-CN"/>
        </w:rPr>
        <w:t xml:space="preserve"> Admission Guide for International Students of Qilu University of Te</w:t>
      </w:r>
      <w:r>
        <w:rPr>
          <w:rFonts w:hint="eastAsia" w:ascii="Times New Roman" w:hAnsi="Times New Roman" w:cs="Times New Roman"/>
          <w:b/>
          <w:bCs/>
          <w:sz w:val="28"/>
          <w:szCs w:val="28"/>
          <w:lang w:val="en-US" w:eastAsia="zh-CN"/>
        </w:rPr>
        <w:t>c</w:t>
      </w:r>
      <w:r>
        <w:rPr>
          <w:rFonts w:hint="default" w:ascii="Times New Roman" w:hAnsi="Times New Roman" w:cs="Times New Roman"/>
          <w:b/>
          <w:bCs/>
          <w:sz w:val="28"/>
          <w:szCs w:val="28"/>
          <w:lang w:val="en-US" w:eastAsia="zh-CN"/>
        </w:rPr>
        <w:t>hnology</w:t>
      </w:r>
      <w:r>
        <w:rPr>
          <w:rFonts w:hint="eastAsia" w:ascii="Times New Roman" w:hAnsi="Times New Roman" w:cs="Times New Roman"/>
          <w:b/>
          <w:bCs/>
          <w:sz w:val="28"/>
          <w:szCs w:val="28"/>
          <w:lang w:val="en-US" w:eastAsia="zh-CN"/>
        </w:rPr>
        <w:t xml:space="preserve"> </w:t>
      </w:r>
      <w:r>
        <w:rPr>
          <w:rFonts w:hint="default" w:ascii="Times New Roman" w:hAnsi="Times New Roman" w:cs="Times New Roman"/>
          <w:b/>
          <w:bCs/>
          <w:sz w:val="28"/>
          <w:szCs w:val="28"/>
          <w:lang w:val="en-US" w:eastAsia="zh-CN"/>
        </w:rPr>
        <w:t>(Shandong Academy of Sciences)</w:t>
      </w:r>
    </w:p>
    <w:p>
      <w:pPr>
        <w:bidi w:val="0"/>
        <w:spacing w:line="360" w:lineRule="auto"/>
        <w:ind w:firstLine="494" w:firstLineChars="206"/>
        <w:jc w:val="left"/>
        <w:rPr>
          <w:rFonts w:hint="eastAsia" w:ascii="宋体" w:hAnsi="宋体" w:eastAsia="宋体" w:cs="宋体"/>
          <w:i w:val="0"/>
          <w:caps w:val="0"/>
          <w:color w:val="auto"/>
          <w:spacing w:val="0"/>
          <w:sz w:val="24"/>
          <w:szCs w:val="24"/>
          <w:highlight w:val="yellow"/>
        </w:rPr>
      </w:pPr>
    </w:p>
    <w:p>
      <w:pPr>
        <w:bidi w:val="0"/>
        <w:spacing w:line="360" w:lineRule="auto"/>
        <w:ind w:firstLine="576" w:firstLineChars="206"/>
        <w:jc w:val="both"/>
        <w:rPr>
          <w:rFonts w:hint="eastAsia" w:ascii="Times New Roman" w:hAnsi="Times New Roman" w:cs="Times New Roman"/>
          <w:b w:val="0"/>
          <w:bCs w:val="0"/>
          <w:kern w:val="2"/>
          <w:sz w:val="28"/>
          <w:szCs w:val="28"/>
          <w:highlight w:val="none"/>
          <w:lang w:val="en-US" w:eastAsia="zh-CN" w:bidi="ar-SA"/>
        </w:rPr>
      </w:pPr>
      <w:r>
        <w:rPr>
          <w:rFonts w:hint="eastAsia" w:ascii="Times New Roman" w:hAnsi="Times New Roman" w:eastAsia="宋体" w:cs="Times New Roman"/>
          <w:b w:val="0"/>
          <w:bCs w:val="0"/>
          <w:kern w:val="2"/>
          <w:sz w:val="28"/>
          <w:szCs w:val="28"/>
          <w:highlight w:val="none"/>
          <w:lang w:val="en-US" w:eastAsia="zh-CN" w:bidi="ar-SA"/>
        </w:rPr>
        <w:t xml:space="preserve">Qilu University of Technology (Shandong Academy of Sciences) is a key applied research university in Shandong Province. It is also the largest comprehensive natural science research institution in Shandong Province. The </w:t>
      </w:r>
      <w:r>
        <w:rPr>
          <w:rFonts w:hint="eastAsia" w:ascii="Times New Roman" w:hAnsi="Times New Roman" w:cs="Times New Roman"/>
          <w:b w:val="0"/>
          <w:bCs w:val="0"/>
          <w:kern w:val="2"/>
          <w:sz w:val="28"/>
          <w:szCs w:val="28"/>
          <w:highlight w:val="none"/>
          <w:lang w:val="en-US" w:eastAsia="zh-CN" w:bidi="ar-SA"/>
        </w:rPr>
        <w:t>u</w:t>
      </w:r>
      <w:r>
        <w:rPr>
          <w:rFonts w:hint="eastAsia" w:ascii="Times New Roman" w:hAnsi="Times New Roman" w:eastAsia="宋体" w:cs="Times New Roman"/>
          <w:b w:val="0"/>
          <w:bCs w:val="0"/>
          <w:kern w:val="2"/>
          <w:sz w:val="28"/>
          <w:szCs w:val="28"/>
          <w:highlight w:val="none"/>
          <w:lang w:val="en-US" w:eastAsia="zh-CN" w:bidi="ar-SA"/>
        </w:rPr>
        <w:t>niversity (</w:t>
      </w:r>
      <w:r>
        <w:rPr>
          <w:rFonts w:hint="eastAsia" w:ascii="Times New Roman" w:hAnsi="Times New Roman" w:cs="Times New Roman"/>
          <w:b w:val="0"/>
          <w:bCs w:val="0"/>
          <w:kern w:val="2"/>
          <w:sz w:val="28"/>
          <w:szCs w:val="28"/>
          <w:highlight w:val="none"/>
          <w:lang w:val="en-US" w:eastAsia="zh-CN" w:bidi="ar-SA"/>
        </w:rPr>
        <w:t>SDAS</w:t>
      </w:r>
      <w:r>
        <w:rPr>
          <w:rFonts w:hint="eastAsia" w:ascii="Times New Roman" w:hAnsi="Times New Roman" w:eastAsia="宋体" w:cs="Times New Roman"/>
          <w:b w:val="0"/>
          <w:bCs w:val="0"/>
          <w:kern w:val="2"/>
          <w:sz w:val="28"/>
          <w:szCs w:val="28"/>
          <w:highlight w:val="none"/>
          <w:lang w:val="en-US" w:eastAsia="zh-CN" w:bidi="ar-SA"/>
        </w:rPr>
        <w:t>) currently has 6 campuses in Changqing, Caishi, Licheng, Lixia, Qianfoshan, Heze, and has research institutions in Jinan, Qingdao, Jining, Linyi, Heze and other places. The main campus is in Jinan Changqing University Science and Technology Park. The</w:t>
      </w:r>
      <w:r>
        <w:rPr>
          <w:rFonts w:hint="eastAsia" w:ascii="Times New Roman" w:hAnsi="Times New Roman" w:cs="Times New Roman"/>
          <w:b w:val="0"/>
          <w:bCs w:val="0"/>
          <w:kern w:val="2"/>
          <w:sz w:val="28"/>
          <w:szCs w:val="28"/>
          <w:highlight w:val="none"/>
          <w:lang w:val="en-US" w:eastAsia="zh-CN" w:bidi="ar-SA"/>
        </w:rPr>
        <w:t xml:space="preserve"> u</w:t>
      </w:r>
      <w:r>
        <w:rPr>
          <w:rFonts w:hint="eastAsia" w:ascii="Times New Roman" w:hAnsi="Times New Roman" w:eastAsia="宋体" w:cs="Times New Roman"/>
          <w:b w:val="0"/>
          <w:bCs w:val="0"/>
          <w:kern w:val="2"/>
          <w:sz w:val="28"/>
          <w:szCs w:val="28"/>
          <w:highlight w:val="none"/>
          <w:lang w:val="en-US" w:eastAsia="zh-CN" w:bidi="ar-SA"/>
        </w:rPr>
        <w:t>niversity (</w:t>
      </w:r>
      <w:r>
        <w:rPr>
          <w:rFonts w:hint="eastAsia" w:ascii="Times New Roman" w:hAnsi="Times New Roman" w:cs="Times New Roman"/>
          <w:b w:val="0"/>
          <w:bCs w:val="0"/>
          <w:kern w:val="2"/>
          <w:sz w:val="28"/>
          <w:szCs w:val="28"/>
          <w:highlight w:val="none"/>
          <w:lang w:val="en-US" w:eastAsia="zh-CN" w:bidi="ar-SA"/>
        </w:rPr>
        <w:t>SDAS</w:t>
      </w:r>
      <w:r>
        <w:rPr>
          <w:rFonts w:hint="eastAsia" w:ascii="Times New Roman" w:hAnsi="Times New Roman" w:eastAsia="宋体" w:cs="Times New Roman"/>
          <w:b w:val="0"/>
          <w:bCs w:val="0"/>
          <w:kern w:val="2"/>
          <w:sz w:val="28"/>
          <w:szCs w:val="28"/>
          <w:highlight w:val="none"/>
          <w:lang w:val="en-US" w:eastAsia="zh-CN" w:bidi="ar-SA"/>
        </w:rPr>
        <w:t>) currently has 2,183 full-time teachers, of which 1,230 are professional and technical personnel with a deputy or higher degree, and 1,364 have doctorates. The</w:t>
      </w:r>
      <w:r>
        <w:rPr>
          <w:rFonts w:hint="eastAsia" w:ascii="Times New Roman" w:hAnsi="Times New Roman" w:cs="Times New Roman"/>
          <w:b w:val="0"/>
          <w:bCs w:val="0"/>
          <w:kern w:val="2"/>
          <w:sz w:val="28"/>
          <w:szCs w:val="28"/>
          <w:highlight w:val="none"/>
          <w:lang w:val="en-US" w:eastAsia="zh-CN" w:bidi="ar-SA"/>
        </w:rPr>
        <w:t xml:space="preserve"> u</w:t>
      </w:r>
      <w:r>
        <w:rPr>
          <w:rFonts w:hint="eastAsia" w:ascii="Times New Roman" w:hAnsi="Times New Roman" w:eastAsia="宋体" w:cs="Times New Roman"/>
          <w:b w:val="0"/>
          <w:bCs w:val="0"/>
          <w:kern w:val="2"/>
          <w:sz w:val="28"/>
          <w:szCs w:val="28"/>
          <w:highlight w:val="none"/>
          <w:lang w:val="en-US" w:eastAsia="zh-CN" w:bidi="ar-SA"/>
        </w:rPr>
        <w:t>niversity (</w:t>
      </w:r>
      <w:r>
        <w:rPr>
          <w:rFonts w:hint="eastAsia" w:ascii="Times New Roman" w:hAnsi="Times New Roman" w:cs="Times New Roman"/>
          <w:b w:val="0"/>
          <w:bCs w:val="0"/>
          <w:kern w:val="2"/>
          <w:sz w:val="28"/>
          <w:szCs w:val="28"/>
          <w:highlight w:val="none"/>
          <w:lang w:val="en-US" w:eastAsia="zh-CN" w:bidi="ar-SA"/>
        </w:rPr>
        <w:t>SDAS</w:t>
      </w:r>
      <w:r>
        <w:rPr>
          <w:rFonts w:hint="eastAsia" w:ascii="Times New Roman" w:hAnsi="Times New Roman" w:eastAsia="宋体" w:cs="Times New Roman"/>
          <w:b w:val="0"/>
          <w:bCs w:val="0"/>
          <w:kern w:val="2"/>
          <w:sz w:val="28"/>
          <w:szCs w:val="28"/>
          <w:highlight w:val="none"/>
          <w:lang w:val="en-US" w:eastAsia="zh-CN" w:bidi="ar-SA"/>
        </w:rPr>
        <w:t>)</w:t>
      </w:r>
      <w:r>
        <w:rPr>
          <w:rFonts w:hint="eastAsia" w:ascii="Times New Roman" w:hAnsi="Times New Roman" w:cs="Times New Roman"/>
          <w:b w:val="0"/>
          <w:bCs w:val="0"/>
          <w:kern w:val="2"/>
          <w:sz w:val="28"/>
          <w:szCs w:val="28"/>
          <w:highlight w:val="none"/>
          <w:lang w:val="en-US" w:eastAsia="zh-CN" w:bidi="ar-SA"/>
        </w:rPr>
        <w:t xml:space="preserve"> </w:t>
      </w:r>
      <w:r>
        <w:rPr>
          <w:rFonts w:hint="eastAsia" w:ascii="Times New Roman" w:hAnsi="Times New Roman" w:eastAsia="宋体" w:cs="Times New Roman"/>
          <w:b w:val="0"/>
          <w:bCs w:val="0"/>
          <w:kern w:val="2"/>
          <w:sz w:val="28"/>
          <w:szCs w:val="28"/>
          <w:highlight w:val="none"/>
          <w:lang w:val="en-US" w:eastAsia="zh-CN" w:bidi="ar-SA"/>
        </w:rPr>
        <w:t>currently has more than 30,000 full-time undergraduate, graduate, and international students.</w:t>
      </w:r>
    </w:p>
    <w:p>
      <w:pPr>
        <w:numPr>
          <w:ilvl w:val="0"/>
          <w:numId w:val="1"/>
        </w:numPr>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Semesters</w:t>
      </w:r>
    </w:p>
    <w:p>
      <w:pPr>
        <w:numPr>
          <w:ilvl w:val="0"/>
          <w:numId w:val="0"/>
        </w:numPr>
        <w:ind w:firstLine="560" w:firstLineChars="20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At </w:t>
      </w:r>
      <w:r>
        <w:rPr>
          <w:rFonts w:hint="default" w:ascii="Times New Roman" w:hAnsi="Times New Roman" w:eastAsia="宋体" w:cs="Times New Roman"/>
          <w:b w:val="0"/>
          <w:bCs w:val="0"/>
          <w:kern w:val="2"/>
          <w:sz w:val="28"/>
          <w:szCs w:val="28"/>
          <w:lang w:val="en-US" w:eastAsia="zh-CN" w:bidi="ar-SA"/>
        </w:rPr>
        <w:t>Qilu University of Technology(Shandong Academy of Sciences)</w:t>
      </w:r>
      <w:r>
        <w:rPr>
          <w:rFonts w:hint="eastAsia" w:ascii="Times New Roman" w:hAnsi="Times New Roman" w:cs="Times New Roman"/>
          <w:b w:val="0"/>
          <w:bCs w:val="0"/>
          <w:kern w:val="2"/>
          <w:sz w:val="28"/>
          <w:szCs w:val="28"/>
          <w:lang w:val="en-US" w:eastAsia="zh-CN" w:bidi="ar-SA"/>
        </w:rPr>
        <w:t xml:space="preserve"> </w:t>
      </w:r>
      <w:r>
        <w:rPr>
          <w:rFonts w:hint="eastAsia" w:ascii="Times New Roman" w:hAnsi="Times New Roman" w:eastAsia="宋体" w:cs="Times New Roman"/>
          <w:b w:val="0"/>
          <w:bCs w:val="0"/>
          <w:kern w:val="2"/>
          <w:sz w:val="28"/>
          <w:szCs w:val="28"/>
          <w:lang w:val="en-US" w:eastAsia="zh-CN" w:bidi="ar-SA"/>
        </w:rPr>
        <w:t>(hereinafter referred to as “</w:t>
      </w:r>
      <w:r>
        <w:rPr>
          <w:rFonts w:hint="eastAsia" w:ascii="Times New Roman" w:hAnsi="Times New Roman" w:cs="Times New Roman"/>
          <w:b w:val="0"/>
          <w:bCs w:val="0"/>
          <w:kern w:val="2"/>
          <w:sz w:val="28"/>
          <w:szCs w:val="28"/>
          <w:lang w:val="en-US" w:eastAsia="zh-CN" w:bidi="ar-SA"/>
        </w:rPr>
        <w:t>QLUT</w:t>
      </w:r>
      <w:r>
        <w:rPr>
          <w:rFonts w:hint="eastAsia" w:ascii="Times New Roman" w:hAnsi="Times New Roman" w:eastAsia="宋体" w:cs="Times New Roman"/>
          <w:b w:val="0"/>
          <w:bCs w:val="0"/>
          <w:kern w:val="2"/>
          <w:sz w:val="28"/>
          <w:szCs w:val="28"/>
          <w:lang w:val="en-US" w:eastAsia="zh-CN" w:bidi="ar-SA"/>
        </w:rPr>
        <w:t xml:space="preserve">”), each academic year is divided into spring semester and autumn semester. Autumn semester often starts in early September and ends in mid-January next year, while spring semester lasts from late February till mid-July. Exact dates of starting and finishing each semester are subject to academic calendar of </w:t>
      </w:r>
      <w:r>
        <w:rPr>
          <w:rFonts w:hint="eastAsia" w:ascii="Times New Roman" w:hAnsi="Times New Roman" w:cs="Times New Roman"/>
          <w:b w:val="0"/>
          <w:bCs w:val="0"/>
          <w:kern w:val="2"/>
          <w:sz w:val="28"/>
          <w:szCs w:val="28"/>
          <w:lang w:val="en-US" w:eastAsia="zh-CN" w:bidi="ar-SA"/>
        </w:rPr>
        <w:t>QLUT</w:t>
      </w:r>
      <w:r>
        <w:rPr>
          <w:rFonts w:hint="eastAsia" w:ascii="Times New Roman" w:hAnsi="Times New Roman" w:eastAsia="宋体" w:cs="Times New Roman"/>
          <w:b w:val="0"/>
          <w:bCs w:val="0"/>
          <w:kern w:val="2"/>
          <w:sz w:val="28"/>
          <w:szCs w:val="28"/>
          <w:lang w:val="en-US" w:eastAsia="zh-CN" w:bidi="ar-SA"/>
        </w:rPr>
        <w:t>.</w:t>
      </w:r>
    </w:p>
    <w:p>
      <w:pPr>
        <w:numPr>
          <w:ilvl w:val="0"/>
          <w:numId w:val="1"/>
        </w:numPr>
        <w:ind w:left="0" w:leftChars="0" w:firstLine="0" w:firstLineChars="0"/>
        <w:jc w:val="both"/>
        <w:rPr>
          <w:rFonts w:hint="default"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Programme Introduction</w:t>
      </w:r>
    </w:p>
    <w:p>
      <w:pPr>
        <w:numPr>
          <w:ilvl w:val="0"/>
          <w:numId w:val="0"/>
        </w:numPr>
        <w:ind w:leftChars="0"/>
        <w:jc w:val="both"/>
        <w:rPr>
          <w:rFonts w:hint="eastAsia" w:ascii="Times New Roman" w:hAnsi="Times New Roman"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2.1 Diploma Programme</w:t>
      </w:r>
    </w:p>
    <w:p>
      <w:pPr>
        <w:numPr>
          <w:ilvl w:val="0"/>
          <w:numId w:val="2"/>
        </w:numPr>
        <w:ind w:leftChars="0"/>
        <w:jc w:val="both"/>
        <w:rPr>
          <w:rFonts w:hint="default" w:ascii="Times New Roman" w:hAnsi="Times New Roman"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Undergraduate Programs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Duration: 4 years. Students will be awarded diplomas upon successful completion of required programme courses and the oral defence of the dissertation. Those who fulfil the requirements for bachelor’s degree will also be awarded a degree certificate.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(2) Graduate Programs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Duration: 3 years. Students will be awarded diplomas and certificates for master’s degree if they have gained all credits, completed the dissertation as well as the oral defence of the dissertation.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2.</w:t>
      </w:r>
      <w:r>
        <w:rPr>
          <w:rFonts w:hint="eastAsia" w:ascii="Times New Roman" w:hAnsi="Times New Roman" w:cs="Times New Roman"/>
          <w:b w:val="0"/>
          <w:bCs w:val="0"/>
          <w:kern w:val="2"/>
          <w:sz w:val="28"/>
          <w:szCs w:val="28"/>
          <w:lang w:val="en-US" w:eastAsia="zh-CN" w:bidi="ar-SA"/>
        </w:rPr>
        <w:t>2</w:t>
      </w:r>
      <w:r>
        <w:rPr>
          <w:rFonts w:hint="eastAsia" w:ascii="Times New Roman" w:hAnsi="Times New Roman" w:eastAsia="宋体" w:cs="Times New Roman"/>
          <w:b w:val="0"/>
          <w:bCs w:val="0"/>
          <w:kern w:val="2"/>
          <w:sz w:val="28"/>
          <w:szCs w:val="28"/>
          <w:lang w:val="en-US" w:eastAsia="zh-CN" w:bidi="ar-SA"/>
        </w:rPr>
        <w:t xml:space="preserve"> Non-degree Programs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(1) Programs for Senior Visiting Students</w:t>
      </w:r>
    </w:p>
    <w:p>
      <w:pPr>
        <w:ind w:firstLine="455"/>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Only open for international students recommended by sister universities. Duration depends on the agreement</w:t>
      </w:r>
      <w:r>
        <w:rPr>
          <w:rFonts w:hint="eastAsia" w:ascii="Times New Roman" w:hAnsi="Times New Roman" w:cs="Times New Roman"/>
          <w:b w:val="0"/>
          <w:bCs w:val="0"/>
          <w:kern w:val="2"/>
          <w:sz w:val="28"/>
          <w:szCs w:val="28"/>
          <w:lang w:val="en-US" w:eastAsia="zh-CN" w:bidi="ar-SA"/>
        </w:rPr>
        <w:t xml:space="preserve"> between two universities</w:t>
      </w:r>
      <w:r>
        <w:rPr>
          <w:rFonts w:hint="eastAsia" w:ascii="Times New Roman" w:hAnsi="Times New Roman" w:eastAsia="宋体" w:cs="Times New Roman"/>
          <w:b w:val="0"/>
          <w:bCs w:val="0"/>
          <w:kern w:val="2"/>
          <w:sz w:val="28"/>
          <w:szCs w:val="28"/>
          <w:lang w:val="en-US" w:eastAsia="zh-CN" w:bidi="ar-SA"/>
        </w:rPr>
        <w:t>.</w:t>
      </w:r>
    </w:p>
    <w:p>
      <w:pPr>
        <w:numPr>
          <w:ilvl w:val="0"/>
          <w:numId w:val="0"/>
        </w:numPr>
        <w:ind w:leftChars="0"/>
        <w:jc w:val="both"/>
        <w:rPr>
          <w:rFonts w:hint="default"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3.</w:t>
      </w:r>
      <w:r>
        <w:rPr>
          <w:rFonts w:hint="eastAsia" w:ascii="Times New Roman" w:hAnsi="Times New Roman" w:eastAsia="宋体" w:cs="Times New Roman"/>
          <w:b w:val="0"/>
          <w:bCs w:val="0"/>
          <w:kern w:val="2"/>
          <w:sz w:val="28"/>
          <w:szCs w:val="28"/>
          <w:lang w:val="en-US" w:eastAsia="zh-CN" w:bidi="ar-SA"/>
        </w:rPr>
        <w:t>Application Qualifications</w:t>
      </w:r>
    </w:p>
    <w:p>
      <w:pPr>
        <w:numPr>
          <w:ilvl w:val="0"/>
          <w:numId w:val="0"/>
        </w:numPr>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 xml:space="preserve">3.1 </w:t>
      </w:r>
      <w:r>
        <w:rPr>
          <w:rFonts w:hint="eastAsia" w:ascii="Times New Roman" w:hAnsi="Times New Roman" w:eastAsia="宋体" w:cs="Times New Roman"/>
          <w:b w:val="0"/>
          <w:bCs w:val="0"/>
          <w:kern w:val="2"/>
          <w:sz w:val="28"/>
          <w:szCs w:val="28"/>
          <w:lang w:val="en-US" w:eastAsia="zh-CN" w:bidi="ar-SA"/>
        </w:rPr>
        <w:t>Non-Chinese citizens who do not have Chinese nationality under the Nationality Law of the People's Republic of China and hold a valid ordinary passport;</w:t>
      </w:r>
    </w:p>
    <w:p>
      <w:pPr>
        <w:numPr>
          <w:ilvl w:val="0"/>
          <w:numId w:val="0"/>
        </w:numPr>
        <w:ind w:leftChars="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3.2 About Age :</w:t>
      </w:r>
    </w:p>
    <w:p>
      <w:pPr>
        <w:numPr>
          <w:ilvl w:val="0"/>
          <w:numId w:val="0"/>
        </w:numPr>
        <w:ind w:firstLine="280" w:firstLineChars="10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Undergraduate students: 18-25 years old;</w:t>
      </w:r>
    </w:p>
    <w:p>
      <w:pPr>
        <w:numPr>
          <w:ilvl w:val="0"/>
          <w:numId w:val="0"/>
        </w:numPr>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  Graduate students: 18-35 years old;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cs="Times New Roman"/>
          <w:b w:val="0"/>
          <w:bCs w:val="0"/>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  </w:t>
      </w:r>
      <w:r>
        <w:rPr>
          <w:rFonts w:hint="eastAsia" w:ascii="Times New Roman" w:hAnsi="Times New Roman" w:eastAsia="宋体" w:cs="Times New Roman"/>
          <w:b w:val="0"/>
          <w:bCs w:val="0"/>
          <w:kern w:val="2"/>
          <w:sz w:val="28"/>
          <w:szCs w:val="28"/>
          <w:lang w:val="en-US" w:eastAsia="zh-CN" w:bidi="ar-SA"/>
        </w:rPr>
        <w:t>Senior Visiting Students</w:t>
      </w:r>
      <w:r>
        <w:rPr>
          <w:rFonts w:hint="eastAsia" w:ascii="Times New Roman" w:hAnsi="Times New Roman" w:cs="Times New Roman"/>
          <w:b w:val="0"/>
          <w:bCs w:val="0"/>
          <w:kern w:val="2"/>
          <w:sz w:val="28"/>
          <w:szCs w:val="28"/>
          <w:lang w:val="en-US" w:eastAsia="zh-CN" w:bidi="ar-SA"/>
        </w:rPr>
        <w:t>: 18-60 years old.</w:t>
      </w:r>
    </w:p>
    <w:p>
      <w:pPr>
        <w:numPr>
          <w:ilvl w:val="0"/>
          <w:numId w:val="0"/>
        </w:numPr>
        <w:ind w:leftChars="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 xml:space="preserve">3.3 </w:t>
      </w:r>
      <w:r>
        <w:rPr>
          <w:rFonts w:hint="eastAsia" w:ascii="Times New Roman" w:hAnsi="Times New Roman" w:eastAsia="宋体" w:cs="Times New Roman"/>
          <w:b w:val="0"/>
          <w:bCs w:val="0"/>
          <w:kern w:val="2"/>
          <w:sz w:val="28"/>
          <w:szCs w:val="28"/>
          <w:lang w:val="en-US" w:eastAsia="zh-CN" w:bidi="ar-SA"/>
        </w:rPr>
        <w:t>Physically and mentally healthy, meet the physical examination requirements for Chinese Visa or Residence Permit applicants in China and the physical examination requirements of the major to study in</w:t>
      </w:r>
      <w:r>
        <w:rPr>
          <w:rFonts w:hint="eastAsia" w:ascii="Times New Roman" w:hAnsi="Times New Roman" w:cs="Times New Roman"/>
          <w:b w:val="0"/>
          <w:bCs w:val="0"/>
          <w:kern w:val="2"/>
          <w:sz w:val="28"/>
          <w:szCs w:val="28"/>
          <w:lang w:val="en-US" w:eastAsia="zh-CN" w:bidi="ar-SA"/>
        </w:rPr>
        <w:t xml:space="preserve"> QLUT </w:t>
      </w:r>
      <w:r>
        <w:rPr>
          <w:rFonts w:hint="eastAsia" w:ascii="Times New Roman" w:hAnsi="Times New Roman" w:eastAsia="宋体" w:cs="Times New Roman"/>
          <w:b w:val="0"/>
          <w:bCs w:val="0"/>
          <w:kern w:val="2"/>
          <w:sz w:val="28"/>
          <w:szCs w:val="28"/>
          <w:lang w:val="en-US" w:eastAsia="zh-CN" w:bidi="ar-SA"/>
        </w:rPr>
        <w:t>to ensure normal study and life in China;</w:t>
      </w:r>
    </w:p>
    <w:p>
      <w:pPr>
        <w:numPr>
          <w:ilvl w:val="0"/>
          <w:numId w:val="0"/>
        </w:numPr>
        <w:ind w:leftChars="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 xml:space="preserve">3.4 </w:t>
      </w:r>
      <w:r>
        <w:rPr>
          <w:rFonts w:hint="eastAsia" w:ascii="Times New Roman" w:hAnsi="Times New Roman" w:eastAsia="宋体" w:cs="Times New Roman"/>
          <w:b w:val="0"/>
          <w:bCs w:val="0"/>
          <w:kern w:val="2"/>
          <w:sz w:val="28"/>
          <w:szCs w:val="28"/>
          <w:lang w:val="en-US" w:eastAsia="zh-CN" w:bidi="ar-SA"/>
        </w:rPr>
        <w:t>Have no violation of disciplines, no records of public security punishment or of criminal conduct; be friendly to China and behave well; comply with Chinese laws and university regulations, and respect Chinese customs and manners;</w:t>
      </w:r>
    </w:p>
    <w:p>
      <w:pPr>
        <w:numPr>
          <w:ilvl w:val="0"/>
          <w:numId w:val="0"/>
        </w:numPr>
        <w:ind w:leftChars="0"/>
        <w:jc w:val="both"/>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3.5 About Degree:</w:t>
      </w:r>
    </w:p>
    <w:p>
      <w:pPr>
        <w:numPr>
          <w:ilvl w:val="0"/>
          <w:numId w:val="0"/>
        </w:numPr>
        <w:ind w:leftChars="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cs="Times New Roman"/>
          <w:b w:val="0"/>
          <w:bCs w:val="0"/>
          <w:kern w:val="2"/>
          <w:sz w:val="28"/>
          <w:szCs w:val="28"/>
          <w:lang w:val="en-US" w:eastAsia="zh-CN" w:bidi="ar-SA"/>
        </w:rPr>
        <w:t xml:space="preserve">Undergraduate students: </w:t>
      </w:r>
      <w:r>
        <w:rPr>
          <w:rFonts w:hint="eastAsia" w:ascii="Times New Roman" w:hAnsi="Times New Roman" w:eastAsia="仿宋_GB2312" w:cs="Times New Roman"/>
          <w:b w:val="0"/>
          <w:bCs w:val="0"/>
          <w:color w:val="auto"/>
          <w:kern w:val="2"/>
          <w:sz w:val="28"/>
          <w:szCs w:val="28"/>
          <w:lang w:val="en-US" w:eastAsia="zh-CN" w:bidi="ar-SA"/>
        </w:rPr>
        <w:t>A high school graduate;</w:t>
      </w:r>
    </w:p>
    <w:p>
      <w:pPr>
        <w:numPr>
          <w:ilvl w:val="0"/>
          <w:numId w:val="0"/>
        </w:numPr>
        <w:ind w:leftChars="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Graduate students: Bachelor degree graduate;</w:t>
      </w:r>
    </w:p>
    <w:p>
      <w:pPr>
        <w:numPr>
          <w:ilvl w:val="0"/>
          <w:numId w:val="0"/>
        </w:numPr>
        <w:ind w:leftChars="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 </w:t>
      </w:r>
      <w:r>
        <w:rPr>
          <w:rFonts w:hint="eastAsia" w:ascii="Times New Roman" w:hAnsi="Times New Roman" w:eastAsia="宋体" w:cs="Times New Roman"/>
          <w:b w:val="0"/>
          <w:bCs w:val="0"/>
          <w:kern w:val="2"/>
          <w:sz w:val="28"/>
          <w:szCs w:val="28"/>
          <w:lang w:val="en-US" w:eastAsia="zh-CN" w:bidi="ar-SA"/>
        </w:rPr>
        <w:t>Senior Visiting Students</w:t>
      </w:r>
      <w:r>
        <w:rPr>
          <w:rFonts w:hint="eastAsia" w:ascii="Times New Roman" w:hAnsi="Times New Roman" w:cs="Times New Roman"/>
          <w:b w:val="0"/>
          <w:bCs w:val="0"/>
          <w:kern w:val="2"/>
          <w:sz w:val="28"/>
          <w:szCs w:val="28"/>
          <w:lang w:val="en-US" w:eastAsia="zh-CN" w:bidi="ar-SA"/>
        </w:rPr>
        <w:t xml:space="preserve">: </w:t>
      </w:r>
      <w:r>
        <w:rPr>
          <w:rFonts w:hint="eastAsia" w:ascii="Times New Roman" w:hAnsi="Times New Roman" w:eastAsia="仿宋_GB2312" w:cs="Times New Roman"/>
          <w:b w:val="0"/>
          <w:bCs w:val="0"/>
          <w:color w:val="auto"/>
          <w:kern w:val="2"/>
          <w:sz w:val="28"/>
          <w:szCs w:val="28"/>
          <w:lang w:val="en-US" w:eastAsia="zh-CN" w:bidi="ar-SA"/>
        </w:rPr>
        <w:t>Bachelor degree graduate;</w:t>
      </w:r>
    </w:p>
    <w:p>
      <w:pPr>
        <w:numPr>
          <w:ilvl w:val="0"/>
          <w:numId w:val="0"/>
        </w:numPr>
        <w:ind w:leftChars="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3.6 About Language:</w:t>
      </w:r>
    </w:p>
    <w:p>
      <w:pPr>
        <w:numPr>
          <w:ilvl w:val="0"/>
          <w:numId w:val="0"/>
        </w:numPr>
        <w:ind w:leftChars="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Different majors have different language requirements, which is listed in the following. </w:t>
      </w:r>
    </w:p>
    <w:p>
      <w:pPr>
        <w:numPr>
          <w:ilvl w:val="0"/>
          <w:numId w:val="0"/>
        </w:numPr>
        <w:ind w:leftChars="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4. Majors</w:t>
      </w:r>
    </w:p>
    <w:p>
      <w:pPr>
        <w:numPr>
          <w:ilvl w:val="0"/>
          <w:numId w:val="0"/>
        </w:numPr>
        <w:jc w:val="both"/>
        <w:rPr>
          <w:rFonts w:hint="eastAsia" w:ascii="Times New Roman" w:hAnsi="Times New Roman" w:eastAsia="仿宋_GB2312" w:cs="Times New Roman"/>
          <w:b w:val="0"/>
          <w:bCs w:val="0"/>
          <w:color w:val="auto"/>
          <w:kern w:val="2"/>
          <w:sz w:val="28"/>
          <w:szCs w:val="28"/>
          <w:highlight w:val="none"/>
          <w:lang w:val="en-US" w:eastAsia="zh-CN" w:bidi="ar-SA"/>
        </w:rPr>
      </w:pPr>
      <w:r>
        <w:rPr>
          <w:rFonts w:hint="eastAsia" w:ascii="Times New Roman" w:hAnsi="Times New Roman" w:eastAsia="仿宋_GB2312" w:cs="Times New Roman"/>
          <w:b w:val="0"/>
          <w:bCs w:val="0"/>
          <w:color w:val="auto"/>
          <w:kern w:val="2"/>
          <w:sz w:val="28"/>
          <w:szCs w:val="28"/>
          <w:highlight w:val="none"/>
          <w:lang w:val="en-US" w:eastAsia="zh-CN" w:bidi="ar-SA"/>
        </w:rPr>
        <w:t>4.1 Majors in Chinese Language Study</w:t>
      </w:r>
    </w:p>
    <w:tbl>
      <w:tblPr>
        <w:tblStyle w:val="3"/>
        <w:tblW w:w="10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3485"/>
        <w:gridCol w:w="5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0" w:type="dxa"/>
            <w:gridSpan w:val="3"/>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Majors in Chinese Language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 xml:space="preserve">Education </w:t>
            </w:r>
            <w:r>
              <w:rPr>
                <w:rFonts w:hint="default" w:ascii="Times New Roman" w:hAnsi="Times New Roman" w:cs="Times New Roman"/>
                <w:sz w:val="24"/>
                <w:lang w:val="en-US" w:eastAsia="zh-CN"/>
              </w:rPr>
              <w:t>L</w:t>
            </w:r>
            <w:r>
              <w:rPr>
                <w:rFonts w:hint="default" w:ascii="Times New Roman" w:hAnsi="Times New Roman" w:cs="Times New Roman"/>
                <w:sz w:val="24"/>
              </w:rPr>
              <w:t>evel</w:t>
            </w: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Majors</w:t>
            </w:r>
          </w:p>
        </w:tc>
        <w:tc>
          <w:tcPr>
            <w:tcW w:w="5646"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Language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669" w:type="dxa"/>
            <w:vMerge w:val="restart"/>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Undergraduate</w:t>
            </w:r>
          </w:p>
        </w:tc>
        <w:tc>
          <w:tcPr>
            <w:tcW w:w="3485" w:type="dxa"/>
            <w:noWrap w:val="0"/>
            <w:vAlign w:val="top"/>
          </w:tcPr>
          <w:p>
            <w:pPr>
              <w:jc w:val="center"/>
              <w:rPr>
                <w:rFonts w:hint="default" w:ascii="Times New Roman" w:hAnsi="Times New Roman" w:eastAsia="宋体" w:cs="Times New Roman"/>
                <w:sz w:val="24"/>
                <w:lang w:val="en-US" w:eastAsia="zh-CN"/>
              </w:rPr>
            </w:pPr>
            <w:r>
              <w:rPr>
                <w:rFonts w:hint="default" w:ascii="Times New Roman" w:hAnsi="Times New Roman" w:cs="Times New Roman"/>
                <w:sz w:val="24"/>
              </w:rPr>
              <w:t>Visual Communication Design</w:t>
            </w:r>
            <w:r>
              <w:rPr>
                <w:rFonts w:hint="default" w:ascii="Times New Roman" w:hAnsi="Times New Roman" w:cs="Times New Roman"/>
                <w:sz w:val="24"/>
                <w:vertAlign w:val="superscript"/>
                <w:lang w:val="en-US" w:eastAsia="zh-CN"/>
              </w:rPr>
              <w:t>1</w:t>
            </w:r>
          </w:p>
        </w:tc>
        <w:tc>
          <w:tcPr>
            <w:tcW w:w="5646" w:type="dxa"/>
            <w:vMerge w:val="restart"/>
            <w:noWrap w:val="0"/>
            <w:vAlign w:val="center"/>
          </w:tcPr>
          <w:p>
            <w:pPr>
              <w:jc w:val="left"/>
              <w:rPr>
                <w:rFonts w:hint="default" w:ascii="Times New Roman" w:hAnsi="Times New Roman" w:cs="Times New Roman"/>
                <w:sz w:val="24"/>
              </w:rPr>
            </w:pPr>
            <w:r>
              <w:rPr>
                <w:rFonts w:hint="default" w:ascii="Times New Roman" w:hAnsi="Times New Roman" w:cs="Times New Roman"/>
                <w:sz w:val="24"/>
              </w:rPr>
              <w:t>As for Chinese language qualification, all applicants should meet level 4 of “Chinese language proficiency scales for speakers of other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Environmental Art &amp; Design</w:t>
            </w:r>
            <w:r>
              <w:rPr>
                <w:rFonts w:hint="default" w:ascii="Times New Roman" w:hAnsi="Times New Roman" w:cs="Times New Roman"/>
                <w:sz w:val="24"/>
                <w:vertAlign w:val="superscript"/>
                <w:lang w:val="en-US" w:eastAsia="zh-CN"/>
              </w:rPr>
              <w:t>2</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Product Design</w:t>
            </w:r>
            <w:r>
              <w:rPr>
                <w:rFonts w:hint="eastAsia" w:ascii="Times New Roman" w:hAnsi="Times New Roman" w:cs="Times New Roman"/>
                <w:sz w:val="24"/>
                <w:vertAlign w:val="superscript"/>
                <w:lang w:val="en-US" w:eastAsia="zh-CN"/>
              </w:rPr>
              <w:t>3</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Digital &amp; Media Arts</w:t>
            </w:r>
            <w:r>
              <w:rPr>
                <w:rFonts w:hint="eastAsia" w:ascii="Times New Roman" w:hAnsi="Times New Roman" w:cs="Times New Roman"/>
                <w:sz w:val="24"/>
                <w:vertAlign w:val="superscript"/>
                <w:lang w:val="en-US" w:eastAsia="zh-CN"/>
              </w:rPr>
              <w:t>4</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Advertisement Science</w:t>
            </w:r>
            <w:r>
              <w:rPr>
                <w:rFonts w:hint="eastAsia" w:ascii="Times New Roman" w:hAnsi="Times New Roman" w:cs="Times New Roman"/>
                <w:sz w:val="24"/>
                <w:vertAlign w:val="superscript"/>
                <w:lang w:val="en-US" w:eastAsia="zh-CN"/>
              </w:rPr>
              <w:t>5</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eastAsia="宋体" w:cs="Times New Roman"/>
                <w:sz w:val="24"/>
                <w:lang w:val="en-US" w:eastAsia="zh-CN"/>
              </w:rPr>
            </w:pPr>
            <w:r>
              <w:rPr>
                <w:rFonts w:hint="default" w:ascii="Times New Roman" w:hAnsi="Times New Roman" w:cs="Times New Roman"/>
                <w:sz w:val="24"/>
              </w:rPr>
              <w:t>Teaching Chinese to Speakers of Other Languages</w:t>
            </w:r>
            <w:r>
              <w:rPr>
                <w:rFonts w:hint="eastAsia" w:ascii="Times New Roman" w:hAnsi="Times New Roman" w:cs="Times New Roman"/>
                <w:sz w:val="24"/>
                <w:vertAlign w:val="superscript"/>
                <w:lang w:val="en-US" w:eastAsia="zh-CN"/>
              </w:rPr>
              <w:t>6</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Food Science and Engineering</w:t>
            </w:r>
            <w:r>
              <w:rPr>
                <w:rFonts w:hint="eastAsia" w:ascii="Times New Roman" w:hAnsi="Times New Roman" w:cs="Times New Roman"/>
                <w:sz w:val="24"/>
                <w:vertAlign w:val="superscript"/>
                <w:lang w:val="en-US" w:eastAsia="zh-CN"/>
              </w:rPr>
              <w:t>7</w:t>
            </w:r>
          </w:p>
        </w:tc>
        <w:tc>
          <w:tcPr>
            <w:tcW w:w="5646" w:type="dxa"/>
            <w:vMerge w:val="continue"/>
            <w:noWrap w:val="0"/>
            <w:vAlign w:val="top"/>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vMerge w:val="continue"/>
            <w:noWrap w:val="0"/>
            <w:vAlign w:val="top"/>
          </w:tcPr>
          <w:p>
            <w:pPr>
              <w:jc w:val="left"/>
              <w:rPr>
                <w:rFonts w:hint="default" w:ascii="Times New Roman" w:hAnsi="Times New Roman" w:cs="Times New Roman"/>
                <w:sz w:val="24"/>
              </w:rPr>
            </w:pPr>
          </w:p>
        </w:tc>
        <w:tc>
          <w:tcPr>
            <w:tcW w:w="3485" w:type="dxa"/>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Material Shaping and Control Engineering</w:t>
            </w:r>
            <w:r>
              <w:rPr>
                <w:rFonts w:hint="eastAsia" w:ascii="Times New Roman" w:hAnsi="Times New Roman" w:cs="Times New Roman"/>
                <w:sz w:val="24"/>
                <w:vertAlign w:val="superscript"/>
                <w:lang w:val="en-US" w:eastAsia="zh-CN"/>
              </w:rPr>
              <w:t>8</w:t>
            </w:r>
          </w:p>
        </w:tc>
        <w:tc>
          <w:tcPr>
            <w:tcW w:w="5646" w:type="dxa"/>
            <w:vMerge w:val="continue"/>
            <w:noWrap w:val="0"/>
            <w:vAlign w:val="top"/>
          </w:tcPr>
          <w:p>
            <w:pPr>
              <w:jc w:val="left"/>
              <w:rPr>
                <w:rFonts w:hint="default" w:ascii="Times New Roman" w:hAnsi="Times New Roman" w:cs="Times New Roman"/>
                <w:sz w:val="24"/>
              </w:rPr>
            </w:pPr>
          </w:p>
        </w:tc>
      </w:tr>
    </w:tbl>
    <w:p>
      <w:pPr>
        <w:numPr>
          <w:ilvl w:val="0"/>
          <w:numId w:val="0"/>
        </w:numPr>
        <w:jc w:val="both"/>
        <w:rPr>
          <w:rFonts w:hint="default" w:ascii="Times New Roman" w:hAnsi="Times New Roman" w:eastAsia="仿宋_GB2312" w:cs="Times New Roman"/>
          <w:b w:val="0"/>
          <w:bCs w:val="0"/>
          <w:color w:val="auto"/>
          <w:kern w:val="2"/>
          <w:sz w:val="28"/>
          <w:szCs w:val="28"/>
          <w:highlight w:val="yellow"/>
          <w:lang w:val="en-US" w:eastAsia="zh-CN" w:bidi="ar-SA"/>
        </w:rPr>
      </w:pPr>
    </w:p>
    <w:p>
      <w:pPr>
        <w:numPr>
          <w:ilvl w:val="0"/>
          <w:numId w:val="0"/>
        </w:numPr>
        <w:jc w:val="both"/>
        <w:rPr>
          <w:rFonts w:hint="eastAsia" w:ascii="Times New Roman" w:hAnsi="Times New Roman" w:eastAsia="仿宋_GB2312" w:cs="Times New Roman"/>
          <w:b w:val="0"/>
          <w:bCs w:val="0"/>
          <w:color w:val="auto"/>
          <w:kern w:val="2"/>
          <w:sz w:val="28"/>
          <w:szCs w:val="28"/>
          <w:highlight w:val="none"/>
          <w:lang w:val="en-US" w:eastAsia="zh-CN" w:bidi="ar-SA"/>
        </w:rPr>
      </w:pPr>
      <w:r>
        <w:rPr>
          <w:rFonts w:hint="eastAsia" w:ascii="Times New Roman" w:hAnsi="Times New Roman" w:eastAsia="仿宋_GB2312" w:cs="Times New Roman"/>
          <w:b w:val="0"/>
          <w:bCs w:val="0"/>
          <w:color w:val="auto"/>
          <w:kern w:val="2"/>
          <w:sz w:val="28"/>
          <w:szCs w:val="28"/>
          <w:highlight w:val="none"/>
          <w:lang w:val="en-US" w:eastAsia="zh-CN" w:bidi="ar-SA"/>
        </w:rPr>
        <w:t>4.2 Majors in English Language Study</w:t>
      </w:r>
    </w:p>
    <w:tbl>
      <w:tblPr>
        <w:tblStyle w:val="3"/>
        <w:tblW w:w="10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2"/>
        <w:gridCol w:w="3387"/>
        <w:gridCol w:w="5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0" w:type="dxa"/>
            <w:gridSpan w:val="3"/>
            <w:noWrap w:val="0"/>
            <w:vAlign w:val="top"/>
          </w:tcPr>
          <w:p>
            <w:pPr>
              <w:jc w:val="center"/>
              <w:rPr>
                <w:rFonts w:hint="default" w:ascii="Times New Roman" w:hAnsi="Times New Roman" w:cs="Times New Roman"/>
                <w:sz w:val="24"/>
              </w:rPr>
            </w:pPr>
            <w:r>
              <w:rPr>
                <w:rFonts w:hint="default" w:ascii="Times New Roman" w:hAnsi="Times New Roman" w:cs="Times New Roman"/>
                <w:sz w:val="24"/>
              </w:rPr>
              <w:t>Majors in English Language Study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noWrap w:val="0"/>
            <w:vAlign w:val="center"/>
          </w:tcPr>
          <w:p>
            <w:pPr>
              <w:jc w:val="center"/>
              <w:rPr>
                <w:rFonts w:hint="default" w:ascii="Times New Roman" w:hAnsi="Times New Roman" w:eastAsia="宋体" w:cs="Times New Roman"/>
                <w:sz w:val="24"/>
                <w:lang w:val="en-US" w:eastAsia="zh-CN"/>
              </w:rPr>
            </w:pPr>
            <w:r>
              <w:rPr>
                <w:rFonts w:hint="default" w:ascii="Times New Roman" w:hAnsi="Times New Roman" w:cs="Times New Roman"/>
                <w:sz w:val="24"/>
              </w:rPr>
              <w:t xml:space="preserve">Education </w:t>
            </w:r>
            <w:r>
              <w:rPr>
                <w:rFonts w:hint="default" w:ascii="Times New Roman" w:hAnsi="Times New Roman" w:cs="Times New Roman"/>
                <w:sz w:val="24"/>
                <w:lang w:val="en-US" w:eastAsia="zh-CN"/>
              </w:rPr>
              <w:t>L</w:t>
            </w:r>
            <w:r>
              <w:rPr>
                <w:rFonts w:hint="default" w:ascii="Times New Roman" w:hAnsi="Times New Roman" w:cs="Times New Roman"/>
                <w:sz w:val="24"/>
              </w:rPr>
              <w:t xml:space="preserve">evel / </w:t>
            </w:r>
            <w:r>
              <w:rPr>
                <w:rFonts w:hint="default" w:ascii="Times New Roman" w:hAnsi="Times New Roman" w:cs="Times New Roman"/>
                <w:sz w:val="24"/>
                <w:lang w:val="en-US" w:eastAsia="zh-CN"/>
              </w:rPr>
              <w:t>P</w:t>
            </w:r>
            <w:r>
              <w:rPr>
                <w:rFonts w:hint="default" w:ascii="Times New Roman" w:hAnsi="Times New Roman" w:cs="Times New Roman"/>
                <w:sz w:val="24"/>
              </w:rPr>
              <w:t>roject</w:t>
            </w:r>
          </w:p>
        </w:tc>
        <w:tc>
          <w:tcPr>
            <w:tcW w:w="3387"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Majors</w:t>
            </w:r>
          </w:p>
        </w:tc>
        <w:tc>
          <w:tcPr>
            <w:tcW w:w="5631" w:type="dxa"/>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Language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2" w:type="dxa"/>
            <w:vMerge w:val="restart"/>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Undergraduate</w:t>
            </w:r>
          </w:p>
        </w:tc>
        <w:tc>
          <w:tcPr>
            <w:tcW w:w="3387" w:type="dxa"/>
            <w:noWrap w:val="0"/>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International Economy and Trade</w:t>
            </w:r>
            <w:r>
              <w:rPr>
                <w:rFonts w:hint="eastAsia" w:ascii="Times New Roman" w:hAnsi="Times New Roman" w:cs="Times New Roman"/>
                <w:sz w:val="24"/>
                <w:highlight w:val="none"/>
                <w:vertAlign w:val="superscript"/>
                <w:lang w:val="en-US" w:eastAsia="zh-CN"/>
              </w:rPr>
              <w:t>9</w:t>
            </w:r>
          </w:p>
        </w:tc>
        <w:tc>
          <w:tcPr>
            <w:tcW w:w="5631" w:type="dxa"/>
            <w:vMerge w:val="restart"/>
            <w:noWrap w:val="0"/>
            <w:vAlign w:val="center"/>
          </w:tcPr>
          <w:p>
            <w:pPr>
              <w:jc w:val="left"/>
              <w:rPr>
                <w:rFonts w:hint="default" w:ascii="Times New Roman" w:hAnsi="Times New Roman" w:cs="Times New Roman"/>
                <w:sz w:val="24"/>
              </w:rPr>
            </w:pPr>
            <w:r>
              <w:rPr>
                <w:rFonts w:hint="default" w:ascii="Times New Roman" w:hAnsi="Times New Roman" w:cs="Times New Roman"/>
                <w:sz w:val="24"/>
              </w:rPr>
              <w:t>Language Requirements：With regard to English language ability, while applicants from English-speaking countries are not required to provide English language certificate, those who are not English native speakers should be graded above IELTS 5.5 /TOEFL 70 or other equivalent level. If the applicant</w:t>
            </w:r>
            <w:r>
              <w:rPr>
                <w:rFonts w:hint="default" w:ascii="Times New Roman" w:hAnsi="Times New Roman" w:cs="Times New Roman"/>
                <w:sz w:val="24"/>
                <w:lang w:val="en-US" w:eastAsia="zh-CN"/>
              </w:rPr>
              <w:t>’</w:t>
            </w:r>
            <w:r>
              <w:rPr>
                <w:rFonts w:hint="default" w:ascii="Times New Roman" w:hAnsi="Times New Roman" w:cs="Times New Roman"/>
                <w:sz w:val="24"/>
              </w:rPr>
              <w:t>s highest academic degree or degree was obtained by teaching in English, the student must submit a certificate of teaching in English to prove their language proficiency.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 xml:space="preserve">Mechanical Design Manufacture </w:t>
            </w:r>
          </w:p>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and Automation</w:t>
            </w:r>
            <w:r>
              <w:rPr>
                <w:rFonts w:hint="eastAsia" w:ascii="Times New Roman" w:hAnsi="Times New Roman" w:cs="Times New Roman"/>
                <w:sz w:val="24"/>
                <w:highlight w:val="none"/>
                <w:vertAlign w:val="superscript"/>
                <w:lang w:val="en-US" w:eastAsia="zh-CN"/>
              </w:rPr>
              <w:t>10</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Robot Engineering</w:t>
            </w:r>
            <w:r>
              <w:rPr>
                <w:rFonts w:hint="eastAsia" w:ascii="Times New Roman" w:hAnsi="Times New Roman" w:cs="Times New Roman"/>
                <w:sz w:val="24"/>
                <w:highlight w:val="none"/>
                <w:vertAlign w:val="superscript"/>
                <w:lang w:val="en-US" w:eastAsia="zh-CN"/>
              </w:rPr>
              <w:t>11</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Intelligent Manufacture Engineering</w:t>
            </w:r>
            <w:r>
              <w:rPr>
                <w:rFonts w:hint="eastAsia" w:ascii="Times New Roman" w:hAnsi="Times New Roman" w:cs="Times New Roman"/>
                <w:sz w:val="24"/>
                <w:highlight w:val="none"/>
                <w:vertAlign w:val="superscript"/>
                <w:lang w:val="en-US" w:eastAsia="zh-CN"/>
              </w:rPr>
              <w:t>12</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82" w:type="dxa"/>
            <w:vMerge w:val="restart"/>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Graduate</w:t>
            </w: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Control Science and Engineering</w:t>
            </w:r>
            <w:r>
              <w:rPr>
                <w:rFonts w:hint="eastAsia" w:ascii="Times New Roman" w:hAnsi="Times New Roman" w:cs="Times New Roman"/>
                <w:sz w:val="24"/>
                <w:highlight w:val="none"/>
                <w:vertAlign w:val="superscript"/>
                <w:lang w:val="en-US" w:eastAsia="zh-CN"/>
              </w:rPr>
              <w:t>13</w:t>
            </w:r>
          </w:p>
        </w:tc>
        <w:tc>
          <w:tcPr>
            <w:tcW w:w="5631" w:type="dxa"/>
            <w:vMerge w:val="restart"/>
            <w:noWrap w:val="0"/>
            <w:vAlign w:val="center"/>
          </w:tcPr>
          <w:p>
            <w:pPr>
              <w:jc w:val="left"/>
              <w:rPr>
                <w:rFonts w:hint="default" w:ascii="Times New Roman" w:hAnsi="Times New Roman" w:cs="Times New Roman"/>
                <w:sz w:val="24"/>
              </w:rPr>
            </w:pPr>
            <w:r>
              <w:rPr>
                <w:rFonts w:hint="default" w:ascii="Times New Roman" w:hAnsi="Times New Roman" w:cs="Times New Roman"/>
                <w:sz w:val="24"/>
              </w:rPr>
              <w:t>Language Requirements：With regard to English language ability, while applicants from English-speaking countries are not required to provide English language certificate, those who are not English native speakers should be graded above IELTS 5.5 /TOEFL 70 or other equivalent level. If the applicant had got a degree based on English-language courses, a course experience certificate is required.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rPr>
              <w:t>Light Industry Technology and Engineering</w:t>
            </w:r>
            <w:r>
              <w:rPr>
                <w:rFonts w:hint="eastAsia" w:ascii="Times New Roman" w:hAnsi="Times New Roman" w:cs="Times New Roman"/>
                <w:sz w:val="24"/>
                <w:highlight w:val="none"/>
                <w:vertAlign w:val="superscript"/>
                <w:lang w:val="en-US" w:eastAsia="zh-CN"/>
              </w:rPr>
              <w:t>14</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Chemistry</w:t>
            </w:r>
            <w:r>
              <w:rPr>
                <w:rFonts w:hint="eastAsia" w:ascii="Times New Roman" w:hAnsi="Times New Roman" w:cs="Times New Roman"/>
                <w:sz w:val="24"/>
                <w:highlight w:val="none"/>
                <w:vertAlign w:val="superscript"/>
                <w:lang w:val="en-US" w:eastAsia="zh-CN"/>
              </w:rPr>
              <w:t>15</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Computer Science and Technology</w:t>
            </w:r>
            <w:r>
              <w:rPr>
                <w:rFonts w:hint="eastAsia" w:ascii="Times New Roman" w:hAnsi="Times New Roman" w:cs="Times New Roman"/>
                <w:sz w:val="24"/>
                <w:highlight w:val="none"/>
                <w:vertAlign w:val="superscript"/>
                <w:lang w:val="en-US" w:eastAsia="zh-CN"/>
              </w:rPr>
              <w:t>16</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lang w:val="en-US"/>
              </w:rPr>
            </w:pPr>
            <w:r>
              <w:rPr>
                <w:rFonts w:hint="default" w:ascii="Times New Roman" w:hAnsi="Times New Roman" w:cs="Times New Roman"/>
                <w:sz w:val="24"/>
                <w:highlight w:val="none"/>
              </w:rPr>
              <w:t>Food Science and Engineering</w:t>
            </w:r>
            <w:r>
              <w:rPr>
                <w:rFonts w:hint="eastAsia" w:ascii="Times New Roman" w:hAnsi="Times New Roman" w:cs="Times New Roman"/>
                <w:sz w:val="24"/>
                <w:highlight w:val="none"/>
                <w:vertAlign w:val="superscript"/>
                <w:lang w:val="en-US" w:eastAsia="zh-CN"/>
              </w:rPr>
              <w:t>17</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 xml:space="preserve">Environmental </w:t>
            </w:r>
          </w:p>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Engineering</w:t>
            </w:r>
            <w:r>
              <w:rPr>
                <w:rFonts w:hint="eastAsia" w:ascii="Times New Roman" w:hAnsi="Times New Roman" w:cs="Times New Roman"/>
                <w:sz w:val="24"/>
                <w:highlight w:val="none"/>
                <w:vertAlign w:val="superscript"/>
                <w:lang w:val="en-US" w:eastAsia="zh-CN"/>
              </w:rPr>
              <w:t>18</w:t>
            </w:r>
          </w:p>
        </w:tc>
        <w:tc>
          <w:tcPr>
            <w:tcW w:w="5631" w:type="dxa"/>
            <w:vMerge w:val="continue"/>
            <w:noWrap w:val="0"/>
            <w:vAlign w:val="center"/>
          </w:tcPr>
          <w:p>
            <w:pPr>
              <w:jc w:val="left"/>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2" w:type="dxa"/>
            <w:vMerge w:val="continue"/>
            <w:noWrap w:val="0"/>
            <w:vAlign w:val="center"/>
          </w:tcPr>
          <w:p>
            <w:pPr>
              <w:jc w:val="center"/>
              <w:rPr>
                <w:rFonts w:hint="default" w:ascii="Times New Roman" w:hAnsi="Times New Roman" w:cs="Times New Roman"/>
                <w:sz w:val="24"/>
              </w:rPr>
            </w:pPr>
          </w:p>
        </w:tc>
        <w:tc>
          <w:tcPr>
            <w:tcW w:w="3387" w:type="dxa"/>
            <w:noWrap w:val="0"/>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Electronic Information Engineering</w:t>
            </w:r>
            <w:r>
              <w:rPr>
                <w:rFonts w:hint="eastAsia" w:ascii="Times New Roman" w:hAnsi="Times New Roman" w:cs="Times New Roman"/>
                <w:sz w:val="24"/>
                <w:highlight w:val="none"/>
                <w:vertAlign w:val="superscript"/>
                <w:lang w:val="en-US" w:eastAsia="zh-CN"/>
              </w:rPr>
              <w:t>19</w:t>
            </w:r>
          </w:p>
        </w:tc>
        <w:tc>
          <w:tcPr>
            <w:tcW w:w="5631" w:type="dxa"/>
            <w:vMerge w:val="continue"/>
            <w:noWrap w:val="0"/>
            <w:vAlign w:val="center"/>
          </w:tcPr>
          <w:p>
            <w:pPr>
              <w:jc w:val="left"/>
              <w:rPr>
                <w:rFonts w:hint="default" w:ascii="Times New Roman" w:hAnsi="Times New Roman" w:cs="Times New Roman"/>
                <w:sz w:val="24"/>
              </w:rPr>
            </w:pPr>
          </w:p>
        </w:tc>
      </w:tr>
    </w:tbl>
    <w:p>
      <w:pPr>
        <w:numPr>
          <w:ilvl w:val="0"/>
          <w:numId w:val="0"/>
        </w:numPr>
        <w:jc w:val="both"/>
        <w:rPr>
          <w:rFonts w:hint="default" w:ascii="Times New Roman" w:hAnsi="Times New Roman" w:eastAsia="仿宋_GB2312" w:cs="Times New Roman"/>
          <w:b w:val="0"/>
          <w:bCs w:val="0"/>
          <w:color w:val="auto"/>
          <w:kern w:val="2"/>
          <w:sz w:val="28"/>
          <w:szCs w:val="28"/>
          <w:highlight w:val="yellow"/>
          <w:lang w:val="en-US" w:eastAsia="zh-CN" w:bidi="ar-SA"/>
        </w:rPr>
      </w:pPr>
    </w:p>
    <w:p>
      <w:pPr>
        <w:numPr>
          <w:ilvl w:val="0"/>
          <w:numId w:val="0"/>
        </w:numPr>
        <w:shd w:val="clear"/>
        <w:ind w:leftChars="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5.Application &amp; Enrollment Procedure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5.1 Application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0" w:right="0" w:firstLine="42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QLUT adopted an online application procedure. Applicants can register and log into the QLUT International Student Service System (qlu.at0086.cn/student) to apply.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Note:</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The application system is accessible: Mid-March to late-May;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(2) Application language: Chinese or English;</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(3) Applicants must fill in real, correct, complete and valid information on the online system. The applicant should bear all consequences and responsibilities should there be any wrong, missing, false or invalid information that affects the admission and enrollment;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(4) In addition to filling out the online information, applicants should also upload required documentation as attachments. The attachments shall be color scanned copies, and the originals shall be maintained for verification.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 Only online application is accepted.</w:t>
      </w:r>
    </w:p>
    <w:p>
      <w:pPr>
        <w:numPr>
          <w:ilvl w:val="0"/>
          <w:numId w:val="0"/>
        </w:numPr>
        <w:shd w:val="clear"/>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 Be sure to keep your account name and password safe to check updates and progress in application.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5.2 Documentation Review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QLUT will review the application documents and organize entrance exams or assessments. Students are selected according to the academic scores they have obtained.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During the period of review, applicants can log into the QLUT International Student Service System (qlu.at0086.cn/student) to check updates and progress in application and relevant notices.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5.3 Admission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Applicants who have succeed in both the application document review and the exams/assessment will be selected, for whom QLUT will issue admission letters as well as, depending on the duration of the programme applied, issue relevant admission documents including the “Form of Visa Application for Study in China (JW202 Form)”.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It takes 4-5 weeks to mail out the relevant materials as of completion of the admission process.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5.4 Second Review</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QLUT will conduct double review on application documents after admission and is entitled to withdraw the decision for admission and disqualify the applicant for admission if any violation is found.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5.5 Registration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New students should register in person at QLUT within the time specified in the Admission Letter. Please bring the Admission Letter, the original JW201/202 Form, originals of application materials and eight passport photos in white background (2 x 2") with you for registration. If you have had a physical examination at your home country, please also provide all the original medical examination materials.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5.6 Initial Examination and Review of Admission Qualifications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QLUT will conduct initial examination and review on admission qualifications when the student makes registration and after admission. Where during the review, the student's admission letter, candidate information and other certifying materials are found to be inconsistent with the actual information of that student or where fraud, malpractice and other circumstances exist, the student is determined as unqualified and his/her admission qualification or student status will be canceled.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leftChars="0" w:right="0" w:rightChars="0"/>
        <w:jc w:val="both"/>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6.About fees (RMB)</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6.1 Tuition</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Undergraduate students: ￥18,000/year；</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Graduate students: ￥22,000/year；</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Senior visiting students: depending on the agreement.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6.2 Accommodation fee: ￥4500/(semester. Bed) (double room)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6.3 Insurance: International students should purchase the group all-risk insurance designated by QLUT. Those who do not purchase the insurance as required will not be able to get registered.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The insurance can be purchased before or on the day of registration. Insurance premium reference: 400 Yuan for six months; 800 Yuan for a year.</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6.4 Resident permit related fees: physical check:￥400, resident permit application: ￥400.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eastAsia" w:ascii="Times New Roman" w:hAnsi="Times New Roman" w:eastAsia="仿宋_GB2312" w:cs="Times New Roman"/>
          <w:b w:val="0"/>
          <w:bCs w:val="0"/>
          <w:color w:val="auto"/>
          <w:kern w:val="2"/>
          <w:sz w:val="28"/>
          <w:szCs w:val="28"/>
          <w:highlight w:val="none"/>
          <w:lang w:val="en-US" w:eastAsia="zh-CN" w:bidi="ar-SA"/>
        </w:rPr>
      </w:pPr>
      <w:r>
        <w:rPr>
          <w:rFonts w:hint="eastAsia" w:ascii="Times New Roman" w:hAnsi="Times New Roman" w:eastAsia="仿宋_GB2312" w:cs="Times New Roman"/>
          <w:b w:val="0"/>
          <w:bCs w:val="0"/>
          <w:color w:val="auto"/>
          <w:kern w:val="2"/>
          <w:sz w:val="28"/>
          <w:szCs w:val="28"/>
          <w:highlight w:val="none"/>
          <w:lang w:val="en-US" w:eastAsia="zh-CN" w:bidi="ar-SA"/>
        </w:rPr>
        <w:t>7. Scholarship</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default" w:ascii="Times New Roman" w:hAnsi="Times New Roman" w:eastAsia="仿宋_GB2312" w:cs="Times New Roman"/>
          <w:b w:val="0"/>
          <w:bCs w:val="0"/>
          <w:color w:val="auto"/>
          <w:kern w:val="2"/>
          <w:sz w:val="28"/>
          <w:szCs w:val="28"/>
          <w:highlight w:val="none"/>
          <w:lang w:val="en-US" w:eastAsia="zh-CN" w:bidi="ar-SA"/>
        </w:rPr>
      </w:pPr>
      <w:r>
        <w:rPr>
          <w:rFonts w:hint="default" w:ascii="Times New Roman" w:hAnsi="Times New Roman" w:eastAsia="仿宋_GB2312" w:cs="Times New Roman"/>
          <w:b w:val="0"/>
          <w:bCs w:val="0"/>
          <w:color w:val="auto"/>
          <w:kern w:val="2"/>
          <w:sz w:val="28"/>
          <w:szCs w:val="28"/>
          <w:highlight w:val="none"/>
          <w:lang w:val="en-US" w:eastAsia="zh-CN" w:bidi="ar-SA"/>
        </w:rPr>
        <w:t>A major that does not specifically indicate the provision of scholarships is considered not to offer scholarships.</w:t>
      </w:r>
    </w:p>
    <w:tbl>
      <w:tblPr>
        <w:tblStyle w:val="4"/>
        <w:tblpPr w:leftFromText="180" w:rightFromText="180" w:vertAnchor="text" w:horzAnchor="page" w:tblpX="970" w:tblpY="221"/>
        <w:tblOverlap w:val="never"/>
        <w:tblW w:w="9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5"/>
        <w:gridCol w:w="2235"/>
        <w:gridCol w:w="246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Level of Cultivation</w:t>
            </w:r>
          </w:p>
        </w:tc>
        <w:tc>
          <w:tcPr>
            <w:tcW w:w="2235" w:type="dxa"/>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M</w:t>
            </w:r>
            <w:r>
              <w:rPr>
                <w:rFonts w:hint="default" w:ascii="Times New Roman" w:hAnsi="Times New Roman" w:cs="Times New Roman"/>
                <w:sz w:val="24"/>
                <w:lang w:val="en-US" w:eastAsia="zh-CN"/>
              </w:rPr>
              <w:t>ajor</w:t>
            </w:r>
          </w:p>
        </w:tc>
        <w:tc>
          <w:tcPr>
            <w:tcW w:w="2460" w:type="dxa"/>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Number of Students Offered Scholarships</w:t>
            </w:r>
          </w:p>
        </w:tc>
        <w:tc>
          <w:tcPr>
            <w:tcW w:w="2850" w:type="dxa"/>
          </w:tcPr>
          <w:p>
            <w:pPr>
              <w:keepNext w:val="0"/>
              <w:keepLines w:val="0"/>
              <w:widowControl/>
              <w:suppressLineNumbers w:val="0"/>
              <w:jc w:val="center"/>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Amount of</w:t>
            </w:r>
          </w:p>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Scholarships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tcPr>
          <w:p>
            <w:pPr>
              <w:keepNext w:val="0"/>
              <w:keepLines w:val="0"/>
              <w:widowControl/>
              <w:suppressLineNumbers w:val="0"/>
              <w:jc w:val="center"/>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Graduate</w:t>
            </w:r>
          </w:p>
        </w:tc>
        <w:tc>
          <w:tcPr>
            <w:tcW w:w="2235" w:type="dxa"/>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rPr>
              <w:t>Electronic Information Engineering</w:t>
            </w:r>
          </w:p>
        </w:tc>
        <w:tc>
          <w:tcPr>
            <w:tcW w:w="2460" w:type="dxa"/>
          </w:tcPr>
          <w:p>
            <w:pPr>
              <w:keepNext w:val="0"/>
              <w:keepLines w:val="0"/>
              <w:widowControl/>
              <w:suppressLineNumbers w:val="0"/>
              <w:jc w:val="center"/>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w:t>
            </w:r>
          </w:p>
        </w:tc>
        <w:tc>
          <w:tcPr>
            <w:tcW w:w="2850" w:type="dxa"/>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lang w:val="en-US" w:eastAsia="zh-CN"/>
              </w:rPr>
              <w:t>43</w:t>
            </w:r>
            <w:r>
              <w:rPr>
                <w:rFonts w:hint="eastAsia" w:ascii="Times New Roman" w:hAnsi="Times New Roman" w:cs="Times New Roman"/>
                <w:sz w:val="24"/>
              </w:rPr>
              <w:t>000</w:t>
            </w:r>
            <w:r>
              <w:rPr>
                <w:rFonts w:hint="eastAsia" w:ascii="Times New Roman" w:hAnsi="Times New Roman" w:cs="Times New Roman"/>
                <w:sz w:val="24"/>
                <w:lang w:val="en-US" w:eastAsia="zh-CN"/>
              </w:rPr>
              <w:t>yuan</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default" w:ascii="Times New Roman" w:hAnsi="Times New Roman" w:cs="Times New Roman"/>
                <w:sz w:val="24"/>
              </w:rPr>
              <w:t>Undergraduate</w:t>
            </w:r>
          </w:p>
        </w:tc>
        <w:tc>
          <w:tcPr>
            <w:tcW w:w="2235" w:type="dxa"/>
            <w:vAlign w:val="center"/>
          </w:tcPr>
          <w:p>
            <w:pPr>
              <w:keepNext w:val="0"/>
              <w:keepLines w:val="0"/>
              <w:widowControl/>
              <w:suppressLineNumbers w:val="0"/>
              <w:jc w:val="center"/>
              <w:textAlignment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Mechanical Design Manufacture </w:t>
            </w:r>
          </w:p>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lang w:val="en-US" w:eastAsia="zh-CN"/>
              </w:rPr>
              <w:t>and Automation</w:t>
            </w:r>
          </w:p>
        </w:tc>
        <w:tc>
          <w:tcPr>
            <w:tcW w:w="2460" w:type="dxa"/>
            <w:vAlign w:val="top"/>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20</w:t>
            </w:r>
          </w:p>
        </w:tc>
        <w:tc>
          <w:tcPr>
            <w:tcW w:w="2850" w:type="dxa"/>
            <w:vAlign w:val="top"/>
          </w:tcPr>
          <w:p>
            <w:pPr>
              <w:keepNext w:val="0"/>
              <w:keepLines w:val="0"/>
              <w:widowControl/>
              <w:suppressLineNumbers w:val="0"/>
              <w:jc w:val="center"/>
              <w:textAlignment w:val="center"/>
              <w:rPr>
                <w:rFonts w:hint="eastAsia" w:ascii="Times New Roman" w:hAnsi="Times New Roman" w:cs="Times New Roman"/>
                <w:sz w:val="24"/>
                <w:lang w:eastAsia="zh-CN"/>
              </w:rPr>
            </w:pPr>
            <w:r>
              <w:rPr>
                <w:rFonts w:hint="eastAsia" w:ascii="Times New Roman" w:hAnsi="Times New Roman" w:cs="Times New Roman"/>
                <w:sz w:val="24"/>
              </w:rPr>
              <w:t>5000</w:t>
            </w:r>
            <w:r>
              <w:rPr>
                <w:rFonts w:hint="eastAsia" w:ascii="Times New Roman" w:hAnsi="Times New Roman" w:cs="Times New Roman"/>
                <w:sz w:val="24"/>
                <w:lang w:val="en-US" w:eastAsia="zh-CN"/>
              </w:rPr>
              <w:t xml:space="preserve"> yuan</w:t>
            </w:r>
            <w:r>
              <w:rPr>
                <w:rFonts w:hint="eastAsia" w:ascii="Times New Roman" w:hAnsi="Times New Roman" w:cs="Times New Roman"/>
                <w:sz w:val="24"/>
              </w:rPr>
              <w:t>/</w:t>
            </w:r>
            <w:r>
              <w:rPr>
                <w:rFonts w:hint="eastAsia" w:ascii="Times New Roman" w:hAnsi="Times New Roman" w:cs="Times New Roman"/>
                <w:sz w:val="24"/>
                <w:lang w:val="en-US" w:eastAsia="zh-CN"/>
              </w:rPr>
              <w:t>person</w:t>
            </w:r>
            <w:r>
              <w:rPr>
                <w:rFonts w:hint="eastAsia" w:ascii="Times New Roman" w:hAnsi="Times New Roman" w:cs="Times New Roman"/>
                <w:sz w:val="24"/>
              </w:rPr>
              <w:t>/</w:t>
            </w:r>
            <w:r>
              <w:rPr>
                <w:rFonts w:hint="eastAsia" w:ascii="Times New Roman" w:hAnsi="Times New Roman" w:cs="Times New Roman"/>
                <w:sz w:val="24"/>
                <w:lang w:val="en-US" w:eastAsia="zh-CN"/>
              </w:rPr>
              <w:t>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default" w:ascii="Times New Roman" w:hAnsi="Times New Roman" w:cs="Times New Roman"/>
                <w:sz w:val="24"/>
              </w:rPr>
              <w:t>Undergraduate</w:t>
            </w:r>
          </w:p>
        </w:tc>
        <w:tc>
          <w:tcPr>
            <w:tcW w:w="223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lang w:val="en-US" w:eastAsia="zh-CN"/>
              </w:rPr>
              <w:t>Robot Engineering</w:t>
            </w:r>
          </w:p>
        </w:tc>
        <w:tc>
          <w:tcPr>
            <w:tcW w:w="2460" w:type="dxa"/>
            <w:vAlign w:val="top"/>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20</w:t>
            </w:r>
          </w:p>
        </w:tc>
        <w:tc>
          <w:tcPr>
            <w:tcW w:w="2850" w:type="dxa"/>
            <w:vAlign w:val="top"/>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rPr>
              <w:t>5000</w:t>
            </w:r>
            <w:r>
              <w:rPr>
                <w:rFonts w:hint="eastAsia" w:ascii="Times New Roman" w:hAnsi="Times New Roman" w:cs="Times New Roman"/>
                <w:sz w:val="24"/>
                <w:lang w:val="en-US" w:eastAsia="zh-CN"/>
              </w:rPr>
              <w:t xml:space="preserve"> yuan</w:t>
            </w:r>
            <w:r>
              <w:rPr>
                <w:rFonts w:hint="eastAsia" w:ascii="Times New Roman" w:hAnsi="Times New Roman" w:cs="Times New Roman"/>
                <w:sz w:val="24"/>
              </w:rPr>
              <w:t>/</w:t>
            </w:r>
            <w:r>
              <w:rPr>
                <w:rFonts w:hint="eastAsia" w:ascii="Times New Roman" w:hAnsi="Times New Roman" w:cs="Times New Roman"/>
                <w:sz w:val="24"/>
                <w:lang w:val="en-US" w:eastAsia="zh-CN"/>
              </w:rPr>
              <w:t>person</w:t>
            </w:r>
            <w:r>
              <w:rPr>
                <w:rFonts w:hint="eastAsia" w:ascii="Times New Roman" w:hAnsi="Times New Roman" w:cs="Times New Roman"/>
                <w:sz w:val="24"/>
              </w:rPr>
              <w:t>/</w:t>
            </w:r>
            <w:r>
              <w:rPr>
                <w:rFonts w:hint="eastAsia" w:ascii="Times New Roman" w:hAnsi="Times New Roman" w:cs="Times New Roman"/>
                <w:sz w:val="24"/>
                <w:lang w:val="en-US" w:eastAsia="zh-CN"/>
              </w:rPr>
              <w:t>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default" w:ascii="Times New Roman" w:hAnsi="Times New Roman" w:cs="Times New Roman"/>
                <w:sz w:val="24"/>
              </w:rPr>
              <w:t>Undergraduate</w:t>
            </w:r>
          </w:p>
        </w:tc>
        <w:tc>
          <w:tcPr>
            <w:tcW w:w="223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lang w:val="en-US" w:eastAsia="zh-CN"/>
              </w:rPr>
              <w:t>Intelligent Manufacture Engineering</w:t>
            </w:r>
          </w:p>
        </w:tc>
        <w:tc>
          <w:tcPr>
            <w:tcW w:w="2460" w:type="dxa"/>
            <w:vAlign w:val="top"/>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20</w:t>
            </w:r>
          </w:p>
        </w:tc>
        <w:tc>
          <w:tcPr>
            <w:tcW w:w="2850" w:type="dxa"/>
            <w:vAlign w:val="top"/>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rPr>
              <w:t>5000</w:t>
            </w:r>
            <w:r>
              <w:rPr>
                <w:rFonts w:hint="eastAsia" w:ascii="Times New Roman" w:hAnsi="Times New Roman" w:cs="Times New Roman"/>
                <w:sz w:val="24"/>
                <w:lang w:val="en-US" w:eastAsia="zh-CN"/>
              </w:rPr>
              <w:t xml:space="preserve"> yuan</w:t>
            </w:r>
            <w:r>
              <w:rPr>
                <w:rFonts w:hint="eastAsia" w:ascii="Times New Roman" w:hAnsi="Times New Roman" w:cs="Times New Roman"/>
                <w:sz w:val="24"/>
              </w:rPr>
              <w:t>/</w:t>
            </w:r>
            <w:r>
              <w:rPr>
                <w:rFonts w:hint="eastAsia" w:ascii="Times New Roman" w:hAnsi="Times New Roman" w:cs="Times New Roman"/>
                <w:sz w:val="24"/>
                <w:lang w:val="en-US" w:eastAsia="zh-CN"/>
              </w:rPr>
              <w:t>person</w:t>
            </w:r>
            <w:r>
              <w:rPr>
                <w:rFonts w:hint="eastAsia" w:ascii="Times New Roman" w:hAnsi="Times New Roman" w:cs="Times New Roman"/>
                <w:sz w:val="24"/>
              </w:rPr>
              <w:t>/</w:t>
            </w:r>
            <w:r>
              <w:rPr>
                <w:rFonts w:hint="eastAsia" w:ascii="Times New Roman" w:hAnsi="Times New Roman" w:cs="Times New Roman"/>
                <w:sz w:val="24"/>
                <w:lang w:val="en-US" w:eastAsia="zh-CN"/>
              </w:rPr>
              <w:t>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default" w:ascii="Times New Roman" w:hAnsi="Times New Roman" w:cs="Times New Roman"/>
                <w:sz w:val="24"/>
              </w:rPr>
              <w:t>Undergraduate</w:t>
            </w:r>
          </w:p>
        </w:tc>
        <w:tc>
          <w:tcPr>
            <w:tcW w:w="2235" w:type="dxa"/>
            <w:vAlign w:val="center"/>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lang w:val="en-US" w:eastAsia="zh-CN"/>
              </w:rPr>
              <w:t>Material Shaping and Control Engineering</w:t>
            </w:r>
          </w:p>
        </w:tc>
        <w:tc>
          <w:tcPr>
            <w:tcW w:w="2460" w:type="dxa"/>
            <w:vAlign w:val="top"/>
          </w:tcPr>
          <w:p>
            <w:pPr>
              <w:keepNext w:val="0"/>
              <w:keepLines w:val="0"/>
              <w:widowControl/>
              <w:suppressLineNumbers w:val="0"/>
              <w:jc w:val="center"/>
              <w:textAlignment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20</w:t>
            </w:r>
          </w:p>
        </w:tc>
        <w:tc>
          <w:tcPr>
            <w:tcW w:w="2850" w:type="dxa"/>
            <w:vAlign w:val="top"/>
          </w:tcPr>
          <w:p>
            <w:pPr>
              <w:keepNext w:val="0"/>
              <w:keepLines w:val="0"/>
              <w:widowControl/>
              <w:suppressLineNumbers w:val="0"/>
              <w:jc w:val="center"/>
              <w:textAlignment w:val="center"/>
              <w:rPr>
                <w:rFonts w:hint="eastAsia" w:ascii="Times New Roman" w:hAnsi="Times New Roman" w:cs="Times New Roman"/>
                <w:sz w:val="24"/>
              </w:rPr>
            </w:pPr>
            <w:r>
              <w:rPr>
                <w:rFonts w:hint="eastAsia" w:ascii="Times New Roman" w:hAnsi="Times New Roman" w:cs="Times New Roman"/>
                <w:sz w:val="24"/>
              </w:rPr>
              <w:t>5000</w:t>
            </w:r>
            <w:r>
              <w:rPr>
                <w:rFonts w:hint="eastAsia" w:ascii="Times New Roman" w:hAnsi="Times New Roman" w:cs="Times New Roman"/>
                <w:sz w:val="24"/>
                <w:lang w:val="en-US" w:eastAsia="zh-CN"/>
              </w:rPr>
              <w:t xml:space="preserve"> yuan</w:t>
            </w:r>
            <w:r>
              <w:rPr>
                <w:rFonts w:hint="eastAsia" w:ascii="Times New Roman" w:hAnsi="Times New Roman" w:cs="Times New Roman"/>
                <w:sz w:val="24"/>
              </w:rPr>
              <w:t>/</w:t>
            </w:r>
            <w:r>
              <w:rPr>
                <w:rFonts w:hint="eastAsia" w:ascii="Times New Roman" w:hAnsi="Times New Roman" w:cs="Times New Roman"/>
                <w:sz w:val="24"/>
                <w:lang w:val="en-US" w:eastAsia="zh-CN"/>
              </w:rPr>
              <w:t>person</w:t>
            </w:r>
            <w:r>
              <w:rPr>
                <w:rFonts w:hint="eastAsia" w:ascii="Times New Roman" w:hAnsi="Times New Roman" w:cs="Times New Roman"/>
                <w:sz w:val="24"/>
              </w:rPr>
              <w:t>/</w:t>
            </w:r>
            <w:r>
              <w:rPr>
                <w:rFonts w:hint="eastAsia" w:ascii="Times New Roman" w:hAnsi="Times New Roman" w:cs="Times New Roman"/>
                <w:sz w:val="24"/>
                <w:lang w:val="en-US" w:eastAsia="zh-CN"/>
              </w:rPr>
              <w:t>year</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jc w:val="both"/>
        <w:rPr>
          <w:rFonts w:hint="default" w:ascii="Times New Roman" w:hAnsi="Times New Roman" w:eastAsia="仿宋_GB2312" w:cs="Times New Roman"/>
          <w:b w:val="0"/>
          <w:bCs w:val="0"/>
          <w:color w:val="auto"/>
          <w:kern w:val="2"/>
          <w:sz w:val="28"/>
          <w:szCs w:val="28"/>
          <w:highlight w:val="none"/>
          <w:lang w:val="en-US" w:eastAsia="zh-CN" w:bidi="ar-SA"/>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8. Contact Us</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International Office, Qilu University of Technology (</w:t>
      </w:r>
      <w:r>
        <w:rPr>
          <w:rFonts w:hint="default" w:ascii="Times New Roman" w:hAnsi="Times New Roman" w:eastAsia="仿宋_GB2312" w:cs="Times New Roman"/>
          <w:b w:val="0"/>
          <w:bCs w:val="0"/>
          <w:color w:val="auto"/>
          <w:kern w:val="2"/>
          <w:sz w:val="28"/>
          <w:szCs w:val="28"/>
          <w:lang w:val="en-US" w:eastAsia="zh-CN" w:bidi="ar-SA"/>
        </w:rPr>
        <w:t>Shandong Academy of Sciences)</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eastAsia"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Tel: +86 (0)531-89631016/89631559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rightChars="0"/>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Add.: Room 430/517, Qilu University of Technology (</w:t>
      </w:r>
      <w:r>
        <w:rPr>
          <w:rFonts w:hint="default" w:ascii="Times New Roman" w:hAnsi="Times New Roman" w:eastAsia="仿宋_GB2312" w:cs="Times New Roman"/>
          <w:b w:val="0"/>
          <w:bCs w:val="0"/>
          <w:color w:val="auto"/>
          <w:kern w:val="2"/>
          <w:sz w:val="28"/>
          <w:szCs w:val="28"/>
          <w:lang w:val="en-US" w:eastAsia="zh-CN" w:bidi="ar-SA"/>
        </w:rPr>
        <w:t>Shandong Academy of Sciences)</w:t>
      </w:r>
      <w:r>
        <w:rPr>
          <w:rFonts w:hint="eastAsia" w:ascii="Times New Roman" w:hAnsi="Times New Roman" w:eastAsia="仿宋_GB2312" w:cs="Times New Roman"/>
          <w:b w:val="0"/>
          <w:bCs w:val="0"/>
          <w:color w:val="auto"/>
          <w:kern w:val="2"/>
          <w:sz w:val="28"/>
          <w:szCs w:val="28"/>
          <w:lang w:val="en-US" w:eastAsia="zh-CN" w:bidi="ar-SA"/>
        </w:rPr>
        <w:t>, No.3501,Daxue Road, Changqing District,Jinan 250353 Shandong Province,PR China</w:t>
      </w:r>
      <w:r>
        <w:rPr>
          <w:rFonts w:hint="default" w:ascii="Times New Roman" w:hAnsi="Times New Roman" w:eastAsia="仿宋_GB2312" w:cs="Times New Roman"/>
          <w:b w:val="0"/>
          <w:bCs w:val="0"/>
          <w:color w:val="auto"/>
          <w:kern w:val="2"/>
          <w:sz w:val="28"/>
          <w:szCs w:val="28"/>
          <w:lang w:val="en-US" w:eastAsia="zh-CN" w:bidi="ar-SA"/>
        </w:rPr>
        <w:t> </w:t>
      </w:r>
    </w:p>
    <w:p>
      <w:pPr>
        <w:widowControl w:val="0"/>
        <w:numPr>
          <w:ilvl w:val="0"/>
          <w:numId w:val="0"/>
        </w:numPr>
        <w:bidi w:val="0"/>
        <w:spacing w:line="360" w:lineRule="auto"/>
        <w:jc w:val="left"/>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Email: guojichu@hotmail.com，international@qlu.edu.cn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15" w:lineRule="atLeast"/>
        <w:ind w:right="0" w:firstLine="560" w:firstLineChars="200"/>
        <w:rPr>
          <w:rFonts w:hint="default" w:ascii="Times New Roman" w:hAnsi="Times New Roman" w:eastAsia="仿宋_GB2312" w:cs="Times New Roman"/>
          <w:b w:val="0"/>
          <w:bCs w:val="0"/>
          <w:color w:val="auto"/>
          <w:kern w:val="2"/>
          <w:sz w:val="28"/>
          <w:szCs w:val="28"/>
          <w:lang w:val="en-US" w:eastAsia="zh-CN" w:bidi="ar-SA"/>
        </w:rPr>
      </w:pPr>
      <w:r>
        <w:rPr>
          <w:rFonts w:hint="eastAsia" w:ascii="Times New Roman" w:hAnsi="Times New Roman" w:eastAsia="仿宋_GB2312" w:cs="Times New Roman"/>
          <w:b w:val="0"/>
          <w:bCs w:val="0"/>
          <w:color w:val="auto"/>
          <w:kern w:val="2"/>
          <w:sz w:val="28"/>
          <w:szCs w:val="28"/>
          <w:lang w:val="en-US" w:eastAsia="zh-CN" w:bidi="ar-SA"/>
        </w:rPr>
        <w:t xml:space="preserve">  </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E294CA"/>
    <w:multiLevelType w:val="singleLevel"/>
    <w:tmpl w:val="9DE294CA"/>
    <w:lvl w:ilvl="0" w:tentative="0">
      <w:start w:val="1"/>
      <w:numFmt w:val="decimal"/>
      <w:suff w:val="space"/>
      <w:lvlText w:val="(%1)"/>
      <w:lvlJc w:val="left"/>
    </w:lvl>
  </w:abstractNum>
  <w:abstractNum w:abstractNumId="1">
    <w:nsid w:val="24593E80"/>
    <w:multiLevelType w:val="singleLevel"/>
    <w:tmpl w:val="24593E80"/>
    <w:lvl w:ilvl="0" w:tentative="0">
      <w:start w:val="1"/>
      <w:numFmt w:val="decimal"/>
      <w:suff w:val="space"/>
      <w:lvlText w:val="%1."/>
      <w:lvlJc w:val="left"/>
    </w:lvl>
  </w:abstractNum>
  <w:abstractNum w:abstractNumId="2">
    <w:nsid w:val="4A489226"/>
    <w:multiLevelType w:val="singleLevel"/>
    <w:tmpl w:val="4A489226"/>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OGNjMGJkOGJjZDEzMGYwYjg4ZjMyNDZkODFlNzcifQ=="/>
  </w:docVars>
  <w:rsids>
    <w:rsidRoot w:val="01FF1B43"/>
    <w:rsid w:val="00B86374"/>
    <w:rsid w:val="01717E1C"/>
    <w:rsid w:val="01FF1B43"/>
    <w:rsid w:val="02A55437"/>
    <w:rsid w:val="04895016"/>
    <w:rsid w:val="064465A0"/>
    <w:rsid w:val="07292FD3"/>
    <w:rsid w:val="07590790"/>
    <w:rsid w:val="0922200B"/>
    <w:rsid w:val="0A0C147D"/>
    <w:rsid w:val="0B06751F"/>
    <w:rsid w:val="0B0E6422"/>
    <w:rsid w:val="0BA76D08"/>
    <w:rsid w:val="0CE03CE1"/>
    <w:rsid w:val="0DB22E74"/>
    <w:rsid w:val="0DB96F4F"/>
    <w:rsid w:val="0DEC316D"/>
    <w:rsid w:val="0E7355AD"/>
    <w:rsid w:val="10640F13"/>
    <w:rsid w:val="10F77B38"/>
    <w:rsid w:val="11F627A2"/>
    <w:rsid w:val="12166E3D"/>
    <w:rsid w:val="13B76BEF"/>
    <w:rsid w:val="141620AF"/>
    <w:rsid w:val="14243EED"/>
    <w:rsid w:val="14FF0CD9"/>
    <w:rsid w:val="154B652D"/>
    <w:rsid w:val="1570615B"/>
    <w:rsid w:val="164F546A"/>
    <w:rsid w:val="187556B3"/>
    <w:rsid w:val="193C19B2"/>
    <w:rsid w:val="19790896"/>
    <w:rsid w:val="1A327E02"/>
    <w:rsid w:val="1ABC7CC1"/>
    <w:rsid w:val="1D8A6A79"/>
    <w:rsid w:val="1E5124C9"/>
    <w:rsid w:val="1E777972"/>
    <w:rsid w:val="1F8760D5"/>
    <w:rsid w:val="20C45383"/>
    <w:rsid w:val="20EA1281"/>
    <w:rsid w:val="214A16E4"/>
    <w:rsid w:val="21EE566C"/>
    <w:rsid w:val="225233B5"/>
    <w:rsid w:val="24BC5C69"/>
    <w:rsid w:val="26080593"/>
    <w:rsid w:val="260A7B65"/>
    <w:rsid w:val="262E65C2"/>
    <w:rsid w:val="266218ED"/>
    <w:rsid w:val="27883166"/>
    <w:rsid w:val="28EA30C3"/>
    <w:rsid w:val="2A5969DF"/>
    <w:rsid w:val="2A7E6D49"/>
    <w:rsid w:val="2BB20AA7"/>
    <w:rsid w:val="2C7E747F"/>
    <w:rsid w:val="2C9039D3"/>
    <w:rsid w:val="2D6C4821"/>
    <w:rsid w:val="2DB12EFE"/>
    <w:rsid w:val="2E3C4FC1"/>
    <w:rsid w:val="2F8F029D"/>
    <w:rsid w:val="300902AE"/>
    <w:rsid w:val="30465ACE"/>
    <w:rsid w:val="32A75939"/>
    <w:rsid w:val="34245236"/>
    <w:rsid w:val="36896015"/>
    <w:rsid w:val="374F12A8"/>
    <w:rsid w:val="379B38FE"/>
    <w:rsid w:val="389B57B9"/>
    <w:rsid w:val="38E45E13"/>
    <w:rsid w:val="3A68328A"/>
    <w:rsid w:val="3C305D76"/>
    <w:rsid w:val="3CEB6FDE"/>
    <w:rsid w:val="3DC26204"/>
    <w:rsid w:val="3DF44D73"/>
    <w:rsid w:val="3F546132"/>
    <w:rsid w:val="3FFD724D"/>
    <w:rsid w:val="403F32F8"/>
    <w:rsid w:val="40B04BAC"/>
    <w:rsid w:val="42BC0B08"/>
    <w:rsid w:val="446D47ED"/>
    <w:rsid w:val="44926A46"/>
    <w:rsid w:val="45016CD8"/>
    <w:rsid w:val="4534492F"/>
    <w:rsid w:val="45A514D6"/>
    <w:rsid w:val="4708077B"/>
    <w:rsid w:val="471B68C4"/>
    <w:rsid w:val="471D2DD6"/>
    <w:rsid w:val="47AE1348"/>
    <w:rsid w:val="47CC2B4C"/>
    <w:rsid w:val="4877383B"/>
    <w:rsid w:val="489033D2"/>
    <w:rsid w:val="4916290D"/>
    <w:rsid w:val="49886459"/>
    <w:rsid w:val="49D05548"/>
    <w:rsid w:val="4A42761B"/>
    <w:rsid w:val="4E591C54"/>
    <w:rsid w:val="4EFF466C"/>
    <w:rsid w:val="500225C4"/>
    <w:rsid w:val="50A46D30"/>
    <w:rsid w:val="523941A5"/>
    <w:rsid w:val="53BD6F42"/>
    <w:rsid w:val="53D70841"/>
    <w:rsid w:val="53F01476"/>
    <w:rsid w:val="543D5867"/>
    <w:rsid w:val="54A9502F"/>
    <w:rsid w:val="553B7DFF"/>
    <w:rsid w:val="557A07B6"/>
    <w:rsid w:val="566E4870"/>
    <w:rsid w:val="586A4C53"/>
    <w:rsid w:val="589E0FC7"/>
    <w:rsid w:val="596616A2"/>
    <w:rsid w:val="59D37DB8"/>
    <w:rsid w:val="5AF209CE"/>
    <w:rsid w:val="5B5D7183"/>
    <w:rsid w:val="5C2B440B"/>
    <w:rsid w:val="5E6D76AB"/>
    <w:rsid w:val="631A18F5"/>
    <w:rsid w:val="63436947"/>
    <w:rsid w:val="657C0F1E"/>
    <w:rsid w:val="659204FC"/>
    <w:rsid w:val="65B508BB"/>
    <w:rsid w:val="66B420CA"/>
    <w:rsid w:val="68675AE0"/>
    <w:rsid w:val="68E8562C"/>
    <w:rsid w:val="68F83D29"/>
    <w:rsid w:val="691D1730"/>
    <w:rsid w:val="695F0ED1"/>
    <w:rsid w:val="6AEB39DC"/>
    <w:rsid w:val="6BEA39CA"/>
    <w:rsid w:val="6D141C72"/>
    <w:rsid w:val="6E4818B4"/>
    <w:rsid w:val="6ECA5544"/>
    <w:rsid w:val="6ECC20E5"/>
    <w:rsid w:val="6EE133C4"/>
    <w:rsid w:val="7117551F"/>
    <w:rsid w:val="713E6435"/>
    <w:rsid w:val="717E247A"/>
    <w:rsid w:val="73154A89"/>
    <w:rsid w:val="74915BD7"/>
    <w:rsid w:val="755032C4"/>
    <w:rsid w:val="75D136B3"/>
    <w:rsid w:val="75E81C32"/>
    <w:rsid w:val="76392EFF"/>
    <w:rsid w:val="76882542"/>
    <w:rsid w:val="76D53B53"/>
    <w:rsid w:val="777A2B65"/>
    <w:rsid w:val="781B1C8A"/>
    <w:rsid w:val="787E531B"/>
    <w:rsid w:val="79285235"/>
    <w:rsid w:val="7A466A9E"/>
    <w:rsid w:val="7A4E4AF9"/>
    <w:rsid w:val="7A9E07D1"/>
    <w:rsid w:val="7AC9615D"/>
    <w:rsid w:val="7B173631"/>
    <w:rsid w:val="7BA726D5"/>
    <w:rsid w:val="7BBF73C1"/>
    <w:rsid w:val="7D297D8C"/>
    <w:rsid w:val="7E4F53CC"/>
    <w:rsid w:val="7E917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1350</Words>
  <Characters>8233</Characters>
  <Lines>0</Lines>
  <Paragraphs>0</Paragraphs>
  <TotalTime>0</TotalTime>
  <ScaleCrop>false</ScaleCrop>
  <LinksUpToDate>false</LinksUpToDate>
  <CharactersWithSpaces>9445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2020-03-10T03:58:00Z</dcterms:created>
  <dc:creator>Administrator</dc:creator>
  <cp:lastModifiedBy>大头菲菲</cp:lastModifiedBy>
  <dcterms:modified xsi:type="dcterms:W3CDTF">2023-06-09T04:32:39Z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34AC155959E048C6B6FD4C8BCD816AC7</vt:lpwstr>
  </property>
</Properties>
</file>